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08" w:rsidRDefault="0014660E" w:rsidP="0014660E">
      <w:pPr>
        <w:pStyle w:val="Heading1"/>
      </w:pPr>
      <w:bookmarkStart w:id="0" w:name="_GoBack"/>
      <w:bookmarkEnd w:id="0"/>
      <w:r>
        <w:t xml:space="preserve">Web appendix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t>w</w:t>
      </w:r>
      <w:r w:rsidR="0014660E" w:rsidRPr="00F81292">
        <w:rPr>
          <w:rFonts w:ascii="Calibri" w:hAnsi="Calibri" w:cs="Times New Roman"/>
          <w:noProof/>
          <w:szCs w:val="24"/>
        </w:rPr>
        <w:t xml:space="preserve">1. </w:t>
      </w:r>
      <w:r w:rsidR="0014660E" w:rsidRPr="00F81292">
        <w:rPr>
          <w:rFonts w:ascii="Calibri" w:hAnsi="Calibri" w:cs="Times New Roman"/>
          <w:noProof/>
          <w:szCs w:val="24"/>
        </w:rPr>
        <w:tab/>
        <w:t xml:space="preserve">Wilson PA, Kahana SY, Fernandez MI, Harper GW, Mayer K, Wilson CM, et al. Sexual Risk Behavior Among Virologically Detectable Human Immunodeficiency Virus-Infected Young Men Who Have Sex With Men. JAMA Pediatr. 2016 Feb;170(2):125–31.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t>w</w:t>
      </w:r>
      <w:r w:rsidR="0014660E" w:rsidRPr="00F81292">
        <w:rPr>
          <w:rFonts w:ascii="Calibri" w:hAnsi="Calibri" w:cs="Times New Roman"/>
          <w:noProof/>
          <w:szCs w:val="24"/>
        </w:rPr>
        <w:t xml:space="preserve">2. </w:t>
      </w:r>
      <w:r w:rsidR="0014660E" w:rsidRPr="00F81292">
        <w:rPr>
          <w:rFonts w:ascii="Calibri" w:hAnsi="Calibri" w:cs="Times New Roman"/>
          <w:noProof/>
          <w:szCs w:val="24"/>
        </w:rPr>
        <w:tab/>
        <w:t xml:space="preserve">Magidson JF, Li X, Mimiaga MJ, Moore AT, Srithanaviboonchai K, Friedman RK, et al. Antiretroviral Medication Adherence and Amplified HIV Transmission Risk Among Sexually Active HIV-Infected Individuals in Three Diverse International Settings. AIDS Behav. 2016 Apr;20(4):699–709.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t>w</w:t>
      </w:r>
      <w:r w:rsidR="0014660E" w:rsidRPr="00F81292">
        <w:rPr>
          <w:rFonts w:ascii="Calibri" w:hAnsi="Calibri" w:cs="Times New Roman"/>
          <w:noProof/>
          <w:szCs w:val="24"/>
        </w:rPr>
        <w:t xml:space="preserve">3. </w:t>
      </w:r>
      <w:r w:rsidR="0014660E" w:rsidRPr="00F81292">
        <w:rPr>
          <w:rFonts w:ascii="Calibri" w:hAnsi="Calibri" w:cs="Times New Roman"/>
          <w:noProof/>
          <w:szCs w:val="24"/>
        </w:rPr>
        <w:tab/>
        <w:t xml:space="preserve">Durham MD, Buchacz K, Richardson J, Yang D, Wood K, Yangco B, et al. Sexual risk behavior and viremia among men who have sex with men in the HIV Outpatient Study, United States, 2007-2010. J Acquir Immune Defic Syndr. 2013 Jul 1;63(3):372–8.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t>w</w:t>
      </w:r>
      <w:r w:rsidR="0014660E" w:rsidRPr="00F81292">
        <w:rPr>
          <w:rFonts w:ascii="Calibri" w:hAnsi="Calibri" w:cs="Times New Roman"/>
          <w:noProof/>
          <w:szCs w:val="24"/>
        </w:rPr>
        <w:t xml:space="preserve">4. </w:t>
      </w:r>
      <w:r w:rsidR="0014660E" w:rsidRPr="00F81292">
        <w:rPr>
          <w:rFonts w:ascii="Calibri" w:hAnsi="Calibri" w:cs="Times New Roman"/>
          <w:noProof/>
          <w:szCs w:val="24"/>
        </w:rPr>
        <w:tab/>
        <w:t xml:space="preserve">Mayer KH, Skeer MR, O’Cleirigh C, Goshe BM, Safren SA. Factors associated with amplified HIV transmission behavior among American men who have sex with men engaged in care: implications for clinical providers. Ann Behav Med. 2014 Apr;47(2):165–71.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t>w</w:t>
      </w:r>
      <w:r w:rsidR="0014660E" w:rsidRPr="00F81292">
        <w:rPr>
          <w:rFonts w:ascii="Calibri" w:hAnsi="Calibri" w:cs="Times New Roman"/>
          <w:noProof/>
          <w:szCs w:val="24"/>
        </w:rPr>
        <w:t xml:space="preserve">5. </w:t>
      </w:r>
      <w:r w:rsidR="0014660E" w:rsidRPr="00F81292">
        <w:rPr>
          <w:rFonts w:ascii="Calibri" w:hAnsi="Calibri" w:cs="Times New Roman"/>
          <w:noProof/>
          <w:szCs w:val="24"/>
        </w:rPr>
        <w:tab/>
        <w:t xml:space="preserve">Mattson CL, Freedman M, Fagan JL, Frazier EL, Beer L, Huang P, et al. Sexual risk behaviour and viral suppression among HIV-infected adults receiving medical care in the United States. AIDS. 2014 May 15;28(8):1203–11.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t>w</w:t>
      </w:r>
      <w:r w:rsidR="0014660E" w:rsidRPr="00F81292">
        <w:rPr>
          <w:rFonts w:ascii="Calibri" w:hAnsi="Calibri" w:cs="Times New Roman"/>
          <w:noProof/>
          <w:szCs w:val="24"/>
        </w:rPr>
        <w:t xml:space="preserve">6. </w:t>
      </w:r>
      <w:r w:rsidR="0014660E" w:rsidRPr="00F81292">
        <w:rPr>
          <w:rFonts w:ascii="Calibri" w:hAnsi="Calibri" w:cs="Times New Roman"/>
          <w:noProof/>
          <w:szCs w:val="24"/>
        </w:rPr>
        <w:tab/>
        <w:t xml:space="preserve">Suzan-Monti M, Lorente N, Demoulin B, Marcellin F, Préau M, Dray-Spira R, et al. Sexual risk behaviour among people living with HIV according to the biomedical risk of transmission: results from the ANRS-VESPA2 survey. J Int AIDS Soc. 2016 Jan;19(1):20095.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t>w</w:t>
      </w:r>
      <w:r w:rsidR="0014660E" w:rsidRPr="00F81292">
        <w:rPr>
          <w:rFonts w:ascii="Calibri" w:hAnsi="Calibri" w:cs="Times New Roman"/>
          <w:noProof/>
          <w:szCs w:val="24"/>
        </w:rPr>
        <w:t xml:space="preserve">7. </w:t>
      </w:r>
      <w:r w:rsidR="0014660E" w:rsidRPr="00F81292">
        <w:rPr>
          <w:rFonts w:ascii="Calibri" w:hAnsi="Calibri" w:cs="Times New Roman"/>
          <w:noProof/>
          <w:szCs w:val="24"/>
        </w:rPr>
        <w:tab/>
        <w:t xml:space="preserve">Simms I, Field N, Jenkins C, Childs T, Gilbart V, Dallman T, et al. Intensified shigellosis epidemic associated with sexual transmission in men who have sex with men - Shigella flexneri and S. sonnei in England, 2004 to end of February 2015. Eurosurveillance. 2015;20(15):pii=21097. </w:t>
      </w:r>
    </w:p>
    <w:p w:rsidR="0014660E" w:rsidRPr="00F81292" w:rsidRDefault="009B2008" w:rsidP="00F81292">
      <w:pPr>
        <w:widowControl w:val="0"/>
        <w:autoSpaceDE w:val="0"/>
        <w:autoSpaceDN w:val="0"/>
        <w:adjustRightInd w:val="0"/>
        <w:spacing w:before="100" w:after="100" w:line="480" w:lineRule="auto"/>
        <w:rPr>
          <w:rFonts w:ascii="Calibri" w:hAnsi="Calibri" w:cs="Times New Roman"/>
          <w:noProof/>
          <w:szCs w:val="24"/>
        </w:rPr>
      </w:pPr>
      <w:r w:rsidRPr="00F81292">
        <w:rPr>
          <w:rFonts w:ascii="Calibri" w:hAnsi="Calibri" w:cs="Times New Roman"/>
          <w:noProof/>
          <w:szCs w:val="24"/>
        </w:rPr>
        <w:lastRenderedPageBreak/>
        <w:t>w</w:t>
      </w:r>
      <w:r w:rsidR="0014660E" w:rsidRPr="00F81292">
        <w:rPr>
          <w:rFonts w:ascii="Calibri" w:hAnsi="Calibri" w:cs="Times New Roman"/>
          <w:noProof/>
          <w:szCs w:val="24"/>
        </w:rPr>
        <w:t xml:space="preserve">8. </w:t>
      </w:r>
      <w:r w:rsidR="0014660E" w:rsidRPr="00F81292">
        <w:rPr>
          <w:rFonts w:ascii="Calibri" w:hAnsi="Calibri" w:cs="Times New Roman"/>
          <w:noProof/>
          <w:szCs w:val="24"/>
        </w:rPr>
        <w:tab/>
        <w:t xml:space="preserve">Lampe F. Sexual behaviour among people with HIV according to self-reported antiretroviral and viral load status. Results from the ASTRA study. AIDS. 2016 Mar 31;30(11):1745–59. </w:t>
      </w:r>
    </w:p>
    <w:p w:rsidR="0014660E" w:rsidRPr="00F81292" w:rsidRDefault="009B2008" w:rsidP="00F81292">
      <w:pPr>
        <w:widowControl w:val="0"/>
        <w:autoSpaceDE w:val="0"/>
        <w:autoSpaceDN w:val="0"/>
        <w:adjustRightInd w:val="0"/>
        <w:spacing w:before="100" w:after="100" w:line="480" w:lineRule="auto"/>
        <w:rPr>
          <w:rFonts w:ascii="Calibri" w:hAnsi="Calibri"/>
          <w:noProof/>
        </w:rPr>
      </w:pPr>
      <w:r w:rsidRPr="00F81292">
        <w:rPr>
          <w:rFonts w:ascii="Calibri" w:hAnsi="Calibri" w:cs="Times New Roman"/>
          <w:noProof/>
          <w:szCs w:val="24"/>
        </w:rPr>
        <w:t>w</w:t>
      </w:r>
      <w:r w:rsidR="0014660E" w:rsidRPr="00F81292">
        <w:rPr>
          <w:rFonts w:ascii="Calibri" w:hAnsi="Calibri" w:cs="Times New Roman"/>
          <w:noProof/>
          <w:szCs w:val="24"/>
        </w:rPr>
        <w:t xml:space="preserve">9. </w:t>
      </w:r>
      <w:r w:rsidR="0014660E" w:rsidRPr="00F81292">
        <w:rPr>
          <w:rFonts w:ascii="Calibri" w:hAnsi="Calibri" w:cs="Times New Roman"/>
          <w:noProof/>
          <w:szCs w:val="24"/>
        </w:rPr>
        <w:tab/>
        <w:t xml:space="preserve">Sewell J, Daskalopoulou M, Nakagawa F, Lampe F, Edwards S, Perry N, et al. Accuracy of self-report of HIV viral load among people with HIV on antiretroviral treatment. HIV Med. 2016 Dec 22; </w:t>
      </w:r>
    </w:p>
    <w:p w:rsidR="0014660E" w:rsidRPr="0014660E" w:rsidRDefault="0014660E" w:rsidP="0014660E"/>
    <w:sectPr w:rsidR="0014660E" w:rsidRPr="00146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A41"/>
    <w:multiLevelType w:val="multilevel"/>
    <w:tmpl w:val="89481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D0418E"/>
    <w:multiLevelType w:val="multilevel"/>
    <w:tmpl w:val="4DD446E8"/>
    <w:lvl w:ilvl="0">
      <w:start w:val="2"/>
      <w:numFmt w:val="decimal"/>
      <w:lvlText w:val="%1"/>
      <w:lvlJc w:val="left"/>
      <w:pPr>
        <w:ind w:left="432" w:hanging="432"/>
      </w:pPr>
      <w:rPr>
        <w:rFonts w:hint="default"/>
        <w:b/>
        <w:i w:val="0"/>
        <w:sz w:val="28"/>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pStyle w:val="Heading4"/>
      <w:lvlText w:val="%1.%2.%3.%4"/>
      <w:lvlJc w:val="left"/>
      <w:pPr>
        <w:ind w:left="864" w:hanging="864"/>
      </w:pPr>
      <w:rPr>
        <w:rFonts w:hint="default"/>
        <w:b/>
        <w:i w:val="0"/>
        <w:color w:val="auto"/>
        <w:sz w:val="24"/>
      </w:rPr>
    </w:lvl>
    <w:lvl w:ilvl="4">
      <w:start w:val="1"/>
      <w:numFmt w:val="decimal"/>
      <w:pStyle w:val="Heading5"/>
      <w:lvlText w:val="%1.%2.%3.%4.%5"/>
      <w:lvlJc w:val="left"/>
      <w:pPr>
        <w:ind w:left="1008" w:hanging="1008"/>
      </w:pPr>
      <w:rPr>
        <w:rFonts w:hint="default"/>
        <w:b/>
        <w:i w:val="0"/>
        <w:sz w:val="24"/>
      </w:rPr>
    </w:lvl>
    <w:lvl w:ilvl="5">
      <w:start w:val="1"/>
      <w:numFmt w:val="decimal"/>
      <w:pStyle w:val="Heading6"/>
      <w:lvlText w:val="%1.%2.%3.%4.%5.%6"/>
      <w:lvlJc w:val="left"/>
      <w:pPr>
        <w:ind w:left="1152" w:hanging="1152"/>
      </w:pPr>
      <w:rPr>
        <w:rFonts w:hint="default"/>
        <w:b/>
        <w:i w:val="0"/>
        <w:sz w:val="22"/>
      </w:rPr>
    </w:lvl>
    <w:lvl w:ilvl="6">
      <w:start w:val="1"/>
      <w:numFmt w:val="decimal"/>
      <w:pStyle w:val="Heading7"/>
      <w:lvlText w:val="%1.%2.%3.%4.%5.%6.%7"/>
      <w:lvlJc w:val="left"/>
      <w:pPr>
        <w:ind w:left="1296" w:hanging="1296"/>
      </w:pPr>
      <w:rPr>
        <w:rFonts w:hint="default"/>
        <w:b/>
        <w:i w:val="0"/>
        <w:sz w:val="24"/>
      </w:rPr>
    </w:lvl>
    <w:lvl w:ilvl="7">
      <w:start w:val="1"/>
      <w:numFmt w:val="decimal"/>
      <w:pStyle w:val="Heading8"/>
      <w:lvlText w:val="%1.%2.%3.%4.%5.%6.%7.%8"/>
      <w:lvlJc w:val="left"/>
      <w:pPr>
        <w:ind w:left="1440" w:hanging="1440"/>
      </w:pPr>
      <w:rPr>
        <w:rFonts w:hint="default"/>
        <w:b/>
        <w:i w:val="0"/>
        <w:sz w:val="24"/>
      </w:rPr>
    </w:lvl>
    <w:lvl w:ilvl="8">
      <w:start w:val="1"/>
      <w:numFmt w:val="decimal"/>
      <w:lvlText w:val="%1.%2.%3.%4.%5.%6.%7.%8.%9"/>
      <w:lvlJc w:val="left"/>
      <w:pPr>
        <w:ind w:left="1584" w:hanging="1584"/>
      </w:pPr>
      <w:rPr>
        <w:rFonts w:hint="default"/>
        <w:b/>
        <w:i w:val="0"/>
        <w:sz w:val="24"/>
      </w:rPr>
    </w:lvl>
  </w:abstractNum>
  <w:abstractNum w:abstractNumId="2">
    <w:nsid w:val="6758691B"/>
    <w:multiLevelType w:val="hybridMultilevel"/>
    <w:tmpl w:val="79BCC880"/>
    <w:lvl w:ilvl="0" w:tplc="AE384C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0E"/>
    <w:rsid w:val="0014660E"/>
    <w:rsid w:val="006370CD"/>
    <w:rsid w:val="00790003"/>
    <w:rsid w:val="007D6DA3"/>
    <w:rsid w:val="008A1D6B"/>
    <w:rsid w:val="009B2008"/>
    <w:rsid w:val="009B4208"/>
    <w:rsid w:val="00F8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43F42-4EE8-4445-ADDE-5D836929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0E"/>
    <w:rPr>
      <w:rFonts w:eastAsiaTheme="minorEastAsia"/>
    </w:rPr>
  </w:style>
  <w:style w:type="paragraph" w:styleId="Heading1">
    <w:name w:val="heading 1"/>
    <w:basedOn w:val="ListParagraph"/>
    <w:next w:val="Normal"/>
    <w:link w:val="Heading1Char"/>
    <w:uiPriority w:val="9"/>
    <w:qFormat/>
    <w:rsid w:val="0014660E"/>
    <w:pPr>
      <w:keepNext/>
      <w:keepLines/>
      <w:spacing w:before="480"/>
      <w:ind w:left="851" w:hanging="851"/>
      <w:jc w:val="left"/>
      <w:outlineLvl w:val="0"/>
    </w:pPr>
    <w:rPr>
      <w:bCs/>
      <w:sz w:val="32"/>
      <w:szCs w:val="28"/>
    </w:rPr>
  </w:style>
  <w:style w:type="paragraph" w:styleId="Heading2">
    <w:name w:val="heading 2"/>
    <w:basedOn w:val="Normal"/>
    <w:next w:val="Normal"/>
    <w:link w:val="Heading2Char"/>
    <w:autoRedefine/>
    <w:uiPriority w:val="9"/>
    <w:semiHidden/>
    <w:unhideWhenUsed/>
    <w:qFormat/>
    <w:rsid w:val="0014660E"/>
    <w:pPr>
      <w:keepNext/>
      <w:keepLines/>
      <w:spacing w:before="200" w:after="0" w:line="360" w:lineRule="auto"/>
      <w:jc w:val="both"/>
      <w:outlineLvl w:val="1"/>
    </w:pPr>
    <w:rPr>
      <w:rFonts w:eastAsiaTheme="majorEastAsia" w:cstheme="majorBidi"/>
      <w:b/>
      <w:bCs/>
      <w:sz w:val="24"/>
      <w:szCs w:val="26"/>
    </w:rPr>
  </w:style>
  <w:style w:type="paragraph" w:styleId="Heading3">
    <w:name w:val="heading 3"/>
    <w:basedOn w:val="Normal"/>
    <w:next w:val="Normal"/>
    <w:link w:val="Heading3Char"/>
    <w:autoRedefine/>
    <w:uiPriority w:val="9"/>
    <w:semiHidden/>
    <w:unhideWhenUsed/>
    <w:qFormat/>
    <w:rsid w:val="0014660E"/>
    <w:pPr>
      <w:keepNext/>
      <w:keepLines/>
      <w:spacing w:before="200" w:after="0" w:line="360" w:lineRule="auto"/>
      <w:jc w:val="both"/>
      <w:outlineLvl w:val="2"/>
    </w:pPr>
    <w:rPr>
      <w:rFonts w:eastAsiaTheme="majorEastAsia" w:cstheme="majorBidi"/>
      <w:b/>
      <w:bCs/>
      <w:sz w:val="24"/>
    </w:rPr>
  </w:style>
  <w:style w:type="paragraph" w:styleId="Heading4">
    <w:name w:val="heading 4"/>
    <w:basedOn w:val="Heading3"/>
    <w:next w:val="Normal"/>
    <w:link w:val="Heading4Char"/>
    <w:autoRedefine/>
    <w:uiPriority w:val="9"/>
    <w:semiHidden/>
    <w:unhideWhenUsed/>
    <w:qFormat/>
    <w:rsid w:val="0014660E"/>
    <w:pPr>
      <w:numPr>
        <w:ilvl w:val="3"/>
        <w:numId w:val="8"/>
      </w:numPr>
      <w:outlineLvl w:val="3"/>
    </w:pPr>
    <w:rPr>
      <w:bCs w:val="0"/>
      <w:iCs/>
    </w:rPr>
  </w:style>
  <w:style w:type="paragraph" w:styleId="Heading5">
    <w:name w:val="heading 5"/>
    <w:basedOn w:val="Normal"/>
    <w:next w:val="Normal"/>
    <w:link w:val="Heading5Char"/>
    <w:uiPriority w:val="9"/>
    <w:semiHidden/>
    <w:unhideWhenUsed/>
    <w:qFormat/>
    <w:rsid w:val="0014660E"/>
    <w:pPr>
      <w:keepNext/>
      <w:keepLines/>
      <w:numPr>
        <w:ilvl w:val="4"/>
        <w:numId w:val="8"/>
      </w:numPr>
      <w:spacing w:before="200" w:after="0" w:line="360" w:lineRule="auto"/>
      <w:jc w:val="both"/>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14660E"/>
    <w:pPr>
      <w:keepNext/>
      <w:keepLines/>
      <w:numPr>
        <w:ilvl w:val="5"/>
        <w:numId w:val="8"/>
      </w:numPr>
      <w:spacing w:before="200" w:after="0" w:line="360" w:lineRule="auto"/>
      <w:jc w:val="both"/>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14660E"/>
    <w:pPr>
      <w:keepNext/>
      <w:keepLines/>
      <w:numPr>
        <w:ilvl w:val="6"/>
        <w:numId w:val="8"/>
      </w:numPr>
      <w:spacing w:before="200" w:after="0" w:line="360"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14660E"/>
    <w:pPr>
      <w:keepNext/>
      <w:keepLines/>
      <w:numPr>
        <w:ilvl w:val="7"/>
        <w:numId w:val="8"/>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660E"/>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0E"/>
    <w:rPr>
      <w:rFonts w:eastAsiaTheme="majorEastAsia" w:cstheme="majorBidi"/>
      <w:bCs/>
      <w:sz w:val="32"/>
      <w:szCs w:val="28"/>
    </w:rPr>
  </w:style>
  <w:style w:type="paragraph" w:styleId="ListParagraph">
    <w:name w:val="List Paragraph"/>
    <w:basedOn w:val="Normal"/>
    <w:uiPriority w:val="34"/>
    <w:qFormat/>
    <w:rsid w:val="0014660E"/>
    <w:pPr>
      <w:spacing w:before="120" w:after="240" w:line="360" w:lineRule="auto"/>
      <w:contextualSpacing/>
      <w:jc w:val="both"/>
    </w:pPr>
    <w:rPr>
      <w:rFonts w:eastAsiaTheme="majorEastAsia" w:cstheme="majorBidi"/>
      <w:sz w:val="24"/>
    </w:rPr>
  </w:style>
  <w:style w:type="paragraph" w:styleId="Caption">
    <w:name w:val="caption"/>
    <w:basedOn w:val="Normal"/>
    <w:next w:val="Normal"/>
    <w:uiPriority w:val="35"/>
    <w:unhideWhenUsed/>
    <w:qFormat/>
    <w:rsid w:val="0014660E"/>
    <w:pPr>
      <w:spacing w:line="240" w:lineRule="auto"/>
      <w:jc w:val="both"/>
    </w:pPr>
    <w:rPr>
      <w:rFonts w:eastAsiaTheme="minorHAnsi"/>
      <w:b/>
      <w:bCs/>
      <w:szCs w:val="18"/>
    </w:rPr>
  </w:style>
  <w:style w:type="paragraph" w:styleId="NoSpacing">
    <w:name w:val="No Spacing"/>
    <w:uiPriority w:val="1"/>
    <w:qFormat/>
    <w:rsid w:val="0014660E"/>
    <w:pPr>
      <w:spacing w:after="0" w:line="240" w:lineRule="auto"/>
      <w:jc w:val="both"/>
    </w:pPr>
    <w:rPr>
      <w:sz w:val="20"/>
    </w:rPr>
  </w:style>
  <w:style w:type="character" w:customStyle="1" w:styleId="Heading2Char">
    <w:name w:val="Heading 2 Char"/>
    <w:basedOn w:val="DefaultParagraphFont"/>
    <w:link w:val="Heading2"/>
    <w:uiPriority w:val="9"/>
    <w:semiHidden/>
    <w:rsid w:val="0014660E"/>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14660E"/>
    <w:rPr>
      <w:rFonts w:eastAsiaTheme="majorEastAsia" w:cstheme="majorBidi"/>
      <w:b/>
      <w:bCs/>
      <w:sz w:val="24"/>
    </w:rPr>
  </w:style>
  <w:style w:type="character" w:customStyle="1" w:styleId="Heading4Char">
    <w:name w:val="Heading 4 Char"/>
    <w:basedOn w:val="DefaultParagraphFont"/>
    <w:link w:val="Heading4"/>
    <w:uiPriority w:val="9"/>
    <w:semiHidden/>
    <w:rsid w:val="0014660E"/>
    <w:rPr>
      <w:rFonts w:eastAsiaTheme="majorEastAsia" w:cstheme="majorBidi"/>
      <w:b/>
      <w:iCs/>
      <w:sz w:val="24"/>
    </w:rPr>
  </w:style>
  <w:style w:type="character" w:customStyle="1" w:styleId="Heading5Char">
    <w:name w:val="Heading 5 Char"/>
    <w:basedOn w:val="DefaultParagraphFont"/>
    <w:link w:val="Heading5"/>
    <w:uiPriority w:val="9"/>
    <w:semiHidden/>
    <w:rsid w:val="0014660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14660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14660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46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660E"/>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14660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Salazar, Joyce A.</cp:lastModifiedBy>
  <cp:revision>2</cp:revision>
  <dcterms:created xsi:type="dcterms:W3CDTF">2017-04-13T11:04:00Z</dcterms:created>
  <dcterms:modified xsi:type="dcterms:W3CDTF">2017-04-13T11:04:00Z</dcterms:modified>
</cp:coreProperties>
</file>