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C6" w:rsidRPr="00D502CC" w:rsidRDefault="007033CE" w:rsidP="00EF70A8">
      <w:pPr>
        <w:spacing w:after="240"/>
      </w:pPr>
      <w:r>
        <w:rPr>
          <w:b/>
        </w:rPr>
        <w:t>Supplementary t</w:t>
      </w:r>
      <w:r w:rsidR="00A73869" w:rsidRPr="00535931">
        <w:rPr>
          <w:b/>
        </w:rPr>
        <w:t>able</w:t>
      </w:r>
      <w:r w:rsidR="00EF70A8">
        <w:rPr>
          <w:b/>
        </w:rPr>
        <w:t xml:space="preserve"> 2</w:t>
      </w:r>
      <w:r w:rsidR="00A73869">
        <w:rPr>
          <w:b/>
        </w:rPr>
        <w:t>A</w:t>
      </w:r>
      <w:r w:rsidR="00A73869" w:rsidRPr="00535931">
        <w:rPr>
          <w:b/>
        </w:rPr>
        <w:t xml:space="preserve"> </w:t>
      </w:r>
      <w:r w:rsidR="00A73869" w:rsidRPr="00D502CC">
        <w:t xml:space="preserve">Proportion </w:t>
      </w:r>
      <w:proofErr w:type="spellStart"/>
      <w:r w:rsidR="00A73869" w:rsidRPr="00D502CC">
        <w:t>nvCT</w:t>
      </w:r>
      <w:proofErr w:type="spellEnd"/>
      <w:r w:rsidR="00A73869" w:rsidRPr="00D502CC">
        <w:t xml:space="preserve"> of all detected </w:t>
      </w:r>
      <w:r w:rsidR="00A73869" w:rsidRPr="00D502CC">
        <w:rPr>
          <w:i/>
        </w:rPr>
        <w:t>C. trachomatis</w:t>
      </w:r>
      <w:r w:rsidR="00A73869" w:rsidRPr="00D502CC">
        <w:t xml:space="preserve"> cases between 2007</w:t>
      </w:r>
      <w:r w:rsidR="00B27A3A">
        <w:t xml:space="preserve"> </w:t>
      </w:r>
      <w:r w:rsidR="00A73869" w:rsidRPr="00D502CC">
        <w:t xml:space="preserve">and 2015 in two counties using </w:t>
      </w:r>
      <w:r w:rsidR="00B27A3A">
        <w:br/>
      </w:r>
      <w:r w:rsidR="00A73869" w:rsidRPr="00D502CC">
        <w:t>Roche and two counties using Becton Dickinson detection systems</w:t>
      </w:r>
    </w:p>
    <w:tbl>
      <w:tblPr>
        <w:tblStyle w:val="Tabellrutnt"/>
        <w:tblW w:w="13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2"/>
        <w:gridCol w:w="1553"/>
        <w:gridCol w:w="1559"/>
        <w:gridCol w:w="1560"/>
        <w:gridCol w:w="1482"/>
        <w:gridCol w:w="1525"/>
        <w:gridCol w:w="1529"/>
        <w:gridCol w:w="1526"/>
        <w:gridCol w:w="1046"/>
      </w:tblGrid>
      <w:tr w:rsidR="00B27A3A" w:rsidRPr="00B27A3A" w:rsidTr="00B27A3A">
        <w:tc>
          <w:tcPr>
            <w:tcW w:w="1532" w:type="dxa"/>
          </w:tcPr>
          <w:p w:rsidR="00B27A3A" w:rsidRPr="00B27A3A" w:rsidRDefault="00B27A3A">
            <w:pPr>
              <w:spacing w:after="200" w:line="276" w:lineRule="auto"/>
            </w:pPr>
            <w:r w:rsidRPr="00B27A3A">
              <w:t>County</w:t>
            </w:r>
          </w:p>
        </w:tc>
        <w:tc>
          <w:tcPr>
            <w:tcW w:w="4672" w:type="dxa"/>
            <w:gridSpan w:val="3"/>
            <w:tcBorders>
              <w:bottom w:val="single" w:sz="4" w:space="0" w:color="auto"/>
            </w:tcBorders>
          </w:tcPr>
          <w:p w:rsidR="00B27A3A" w:rsidRPr="00B27A3A" w:rsidRDefault="00B27A3A">
            <w:pPr>
              <w:spacing w:after="200" w:line="276" w:lineRule="auto"/>
            </w:pPr>
            <w:r w:rsidRPr="00B27A3A">
              <w:rPr>
                <w:lang w:val="en-US"/>
              </w:rPr>
              <w:t xml:space="preserve">% </w:t>
            </w:r>
            <w:proofErr w:type="spellStart"/>
            <w:r w:rsidRPr="00B27A3A">
              <w:rPr>
                <w:lang w:val="en-US"/>
              </w:rPr>
              <w:t>nvCT</w:t>
            </w:r>
            <w:proofErr w:type="spellEnd"/>
            <w:r w:rsidRPr="00B27A3A">
              <w:rPr>
                <w:lang w:val="en-US"/>
              </w:rPr>
              <w:t xml:space="preserve"> (n </w:t>
            </w:r>
            <w:proofErr w:type="spellStart"/>
            <w:r w:rsidRPr="00B27A3A">
              <w:rPr>
                <w:lang w:val="en-US"/>
              </w:rPr>
              <w:t>nvCT</w:t>
            </w:r>
            <w:proofErr w:type="spellEnd"/>
            <w:r w:rsidRPr="00B27A3A">
              <w:rPr>
                <w:lang w:val="en-US"/>
              </w:rPr>
              <w:t>/n total CT)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B27A3A" w:rsidRPr="00B27A3A" w:rsidRDefault="00B27A3A">
            <w:pPr>
              <w:spacing w:after="200" w:line="276" w:lineRule="auto"/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B27A3A" w:rsidRPr="00B27A3A" w:rsidRDefault="00B27A3A">
            <w:pPr>
              <w:spacing w:after="200" w:line="276" w:lineRule="auto"/>
            </w:pPr>
          </w:p>
        </w:tc>
        <w:tc>
          <w:tcPr>
            <w:tcW w:w="1529" w:type="dxa"/>
          </w:tcPr>
          <w:p w:rsidR="00B27A3A" w:rsidRPr="00B27A3A" w:rsidRDefault="00B27A3A">
            <w:pPr>
              <w:spacing w:after="200" w:line="276" w:lineRule="auto"/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B27A3A" w:rsidRPr="00B27A3A" w:rsidRDefault="00B27A3A">
            <w:pPr>
              <w:spacing w:after="200" w:line="276" w:lineRule="auto"/>
            </w:pPr>
            <w:r w:rsidRPr="00B27A3A">
              <w:t>Trend</w:t>
            </w:r>
            <w:r w:rsidRPr="00B27A3A">
              <w:rPr>
                <w:vertAlign w:val="superscript"/>
                <w:lang w:val="en-US"/>
              </w:rPr>
              <w:t>1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B27A3A" w:rsidRPr="00B27A3A" w:rsidRDefault="00B27A3A">
            <w:pPr>
              <w:spacing w:after="200" w:line="276" w:lineRule="auto"/>
              <w:rPr>
                <w:b/>
              </w:rPr>
            </w:pPr>
          </w:p>
        </w:tc>
      </w:tr>
      <w:tr w:rsidR="00B27A3A" w:rsidRPr="00B27A3A" w:rsidTr="00B27A3A">
        <w:tc>
          <w:tcPr>
            <w:tcW w:w="1532" w:type="dxa"/>
            <w:tcBorders>
              <w:bottom w:val="single" w:sz="4" w:space="0" w:color="auto"/>
            </w:tcBorders>
          </w:tcPr>
          <w:p w:rsidR="00B27A3A" w:rsidRPr="00B27A3A" w:rsidRDefault="00B27A3A">
            <w:pPr>
              <w:spacing w:after="200" w:line="276" w:lineRule="auto"/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B27A3A" w:rsidRPr="00B27A3A" w:rsidRDefault="00B27A3A">
            <w:pPr>
              <w:spacing w:after="200" w:line="276" w:lineRule="auto"/>
            </w:pPr>
            <w:r w:rsidRPr="00B27A3A"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27A3A" w:rsidRPr="00B27A3A" w:rsidRDefault="00B27A3A">
            <w:pPr>
              <w:spacing w:after="200" w:line="276" w:lineRule="auto"/>
            </w:pPr>
            <w:r w:rsidRPr="00B27A3A">
              <w:t>2008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27A3A" w:rsidRPr="00B27A3A" w:rsidRDefault="00B27A3A">
            <w:pPr>
              <w:spacing w:after="200" w:line="276" w:lineRule="auto"/>
            </w:pPr>
            <w:r w:rsidRPr="00B27A3A">
              <w:t>2009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27A3A" w:rsidRPr="00B27A3A" w:rsidRDefault="00B27A3A">
            <w:pPr>
              <w:spacing w:after="200" w:line="276" w:lineRule="auto"/>
            </w:pPr>
            <w:r w:rsidRPr="00B27A3A">
              <w:t>2011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B27A3A" w:rsidRPr="00B27A3A" w:rsidRDefault="00B27A3A">
            <w:pPr>
              <w:spacing w:after="200" w:line="276" w:lineRule="auto"/>
            </w:pPr>
            <w:r w:rsidRPr="00B27A3A">
              <w:t>2015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B27A3A" w:rsidRPr="00B27A3A" w:rsidRDefault="00B27A3A">
            <w:pPr>
              <w:spacing w:after="200" w:line="276" w:lineRule="auto"/>
            </w:pPr>
            <w:r w:rsidRPr="00B27A3A">
              <w:t>% difference 2007 – 2015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27A3A" w:rsidRPr="00B27A3A" w:rsidRDefault="00B27A3A">
            <w:pPr>
              <w:spacing w:after="200" w:line="276" w:lineRule="auto"/>
            </w:pPr>
            <w:r w:rsidRPr="00B27A3A">
              <w:t xml:space="preserve">OR per year </w:t>
            </w:r>
            <w:r>
              <w:br/>
            </w:r>
            <w:r w:rsidRPr="00B27A3A">
              <w:t>(95% CI)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B27A3A" w:rsidRPr="00B27A3A" w:rsidRDefault="00B27A3A">
            <w:pPr>
              <w:spacing w:after="200" w:line="276" w:lineRule="auto"/>
            </w:pPr>
            <w:r w:rsidRPr="00B27A3A">
              <w:t>p value</w:t>
            </w:r>
          </w:p>
        </w:tc>
      </w:tr>
      <w:tr w:rsidR="00B27A3A" w:rsidRPr="00B27A3A" w:rsidTr="00B27A3A">
        <w:tc>
          <w:tcPr>
            <w:tcW w:w="1532" w:type="dxa"/>
            <w:tcBorders>
              <w:top w:val="single" w:sz="4" w:space="0" w:color="auto"/>
            </w:tcBorders>
          </w:tcPr>
          <w:p w:rsidR="00B27A3A" w:rsidRPr="00B27A3A" w:rsidRDefault="00B27A3A" w:rsidP="00FB15EF">
            <w:pPr>
              <w:spacing w:after="200" w:line="276" w:lineRule="auto"/>
            </w:pPr>
            <w:r w:rsidRPr="00B27A3A">
              <w:rPr>
                <w:lang w:val="en-US"/>
              </w:rPr>
              <w:t>Roche</w:t>
            </w:r>
            <w:r w:rsidRPr="00B27A3A">
              <w:rPr>
                <w:lang w:val="en-US"/>
              </w:rPr>
              <w:tab/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B27A3A" w:rsidRPr="00B27A3A" w:rsidRDefault="00B27A3A" w:rsidP="00FB15EF">
            <w:pPr>
              <w:spacing w:after="200" w:line="276" w:lineRule="auto"/>
            </w:pPr>
            <w:r w:rsidRPr="00B27A3A">
              <w:rPr>
                <w:lang w:val="en-US"/>
              </w:rPr>
              <w:t>56 (228/407)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27A3A" w:rsidRPr="00B27A3A" w:rsidRDefault="00B27A3A">
            <w:pPr>
              <w:spacing w:after="200" w:line="276" w:lineRule="auto"/>
            </w:pPr>
            <w:r w:rsidRPr="00B27A3A">
              <w:rPr>
                <w:lang w:val="en-US"/>
              </w:rPr>
              <w:t>43 (201/465)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27A3A" w:rsidRPr="00B27A3A" w:rsidRDefault="00B27A3A">
            <w:pPr>
              <w:spacing w:after="200" w:line="276" w:lineRule="auto"/>
            </w:pPr>
            <w:r w:rsidRPr="00B27A3A">
              <w:rPr>
                <w:lang w:val="en-US"/>
              </w:rPr>
              <w:t>24 (97/405)</w:t>
            </w:r>
          </w:p>
        </w:tc>
        <w:tc>
          <w:tcPr>
            <w:tcW w:w="1482" w:type="dxa"/>
            <w:tcBorders>
              <w:top w:val="single" w:sz="4" w:space="0" w:color="auto"/>
            </w:tcBorders>
          </w:tcPr>
          <w:p w:rsidR="00B27A3A" w:rsidRPr="00B27A3A" w:rsidRDefault="00B27A3A">
            <w:pPr>
              <w:spacing w:after="200" w:line="276" w:lineRule="auto"/>
            </w:pPr>
            <w:r w:rsidRPr="00B27A3A">
              <w:rPr>
                <w:lang w:val="en-US"/>
              </w:rPr>
              <w:t>24 (98/404)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B27A3A" w:rsidRPr="00B27A3A" w:rsidRDefault="00B27A3A">
            <w:pPr>
              <w:spacing w:after="200" w:line="276" w:lineRule="auto"/>
            </w:pPr>
            <w:r w:rsidRPr="00B27A3A">
              <w:rPr>
                <w:lang w:val="en-US"/>
              </w:rPr>
              <w:t xml:space="preserve">6.5 (43/666)                    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B27A3A" w:rsidRPr="00B27A3A" w:rsidRDefault="00B27A3A">
            <w:pPr>
              <w:spacing w:after="200" w:line="276" w:lineRule="auto"/>
            </w:pPr>
            <w:r w:rsidRPr="00B27A3A">
              <w:rPr>
                <w:lang w:val="en-US"/>
              </w:rPr>
              <w:t>-50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B27A3A" w:rsidRPr="00B27A3A" w:rsidRDefault="00B27A3A" w:rsidP="00C30230">
            <w:pPr>
              <w:jc w:val="center"/>
              <w:rPr>
                <w:vertAlign w:val="superscript"/>
                <w:lang w:val="en-US"/>
              </w:rPr>
            </w:pPr>
            <w:r w:rsidRPr="00B27A3A">
              <w:rPr>
                <w:lang w:val="en-US"/>
              </w:rPr>
              <w:t>0.71</w:t>
            </w:r>
            <w:r w:rsidRPr="00B27A3A">
              <w:rPr>
                <w:vertAlign w:val="superscript"/>
                <w:lang w:val="en-US"/>
              </w:rPr>
              <w:t>1</w:t>
            </w:r>
          </w:p>
          <w:p w:rsidR="00B27A3A" w:rsidRPr="00B27A3A" w:rsidRDefault="00B27A3A" w:rsidP="00C30230">
            <w:pPr>
              <w:spacing w:after="200" w:line="276" w:lineRule="auto"/>
              <w:rPr>
                <w:lang w:val="en-US"/>
              </w:rPr>
            </w:pPr>
            <w:r w:rsidRPr="00B27A3A">
              <w:rPr>
                <w:lang w:val="en-US"/>
              </w:rPr>
              <w:t>(0.68-0.74)</w:t>
            </w:r>
          </w:p>
        </w:tc>
        <w:tc>
          <w:tcPr>
            <w:tcW w:w="1046" w:type="dxa"/>
            <w:tcBorders>
              <w:top w:val="single" w:sz="4" w:space="0" w:color="auto"/>
            </w:tcBorders>
          </w:tcPr>
          <w:p w:rsidR="00B27A3A" w:rsidRPr="00B27A3A" w:rsidRDefault="00B27A3A">
            <w:pPr>
              <w:spacing w:after="200" w:line="276" w:lineRule="auto"/>
              <w:rPr>
                <w:lang w:val="en-US"/>
              </w:rPr>
            </w:pPr>
            <w:r w:rsidRPr="00B27A3A">
              <w:rPr>
                <w:lang w:val="en-US"/>
              </w:rPr>
              <w:t>&lt;0.01</w:t>
            </w:r>
          </w:p>
        </w:tc>
      </w:tr>
      <w:tr w:rsidR="00B27A3A" w:rsidRPr="00B27A3A" w:rsidTr="00B27A3A">
        <w:tc>
          <w:tcPr>
            <w:tcW w:w="1532" w:type="dxa"/>
          </w:tcPr>
          <w:p w:rsidR="00B27A3A" w:rsidRPr="00B27A3A" w:rsidRDefault="00B27A3A" w:rsidP="00D502CC">
            <w:pPr>
              <w:spacing w:after="200" w:line="276" w:lineRule="auto"/>
              <w:ind w:firstLine="142"/>
            </w:pPr>
            <w:r w:rsidRPr="00B27A3A">
              <w:rPr>
                <w:lang w:val="sv-SE"/>
              </w:rPr>
              <w:t>Dalarna</w:t>
            </w:r>
          </w:p>
        </w:tc>
        <w:tc>
          <w:tcPr>
            <w:tcW w:w="1553" w:type="dxa"/>
          </w:tcPr>
          <w:p w:rsidR="00B27A3A" w:rsidRPr="00B27A3A" w:rsidRDefault="00B27A3A">
            <w:pPr>
              <w:spacing w:after="200" w:line="276" w:lineRule="auto"/>
            </w:pPr>
            <w:r w:rsidRPr="00B27A3A">
              <w:rPr>
                <w:lang w:val="sv-SE"/>
              </w:rPr>
              <w:t>65 (122/188)</w:t>
            </w:r>
          </w:p>
        </w:tc>
        <w:tc>
          <w:tcPr>
            <w:tcW w:w="1559" w:type="dxa"/>
          </w:tcPr>
          <w:p w:rsidR="00B27A3A" w:rsidRPr="00B27A3A" w:rsidRDefault="00B27A3A">
            <w:pPr>
              <w:spacing w:after="200" w:line="276" w:lineRule="auto"/>
            </w:pPr>
            <w:r w:rsidRPr="00B27A3A">
              <w:rPr>
                <w:lang w:val="sv-SE"/>
              </w:rPr>
              <w:t>51 (104/204)</w:t>
            </w:r>
          </w:p>
        </w:tc>
        <w:tc>
          <w:tcPr>
            <w:tcW w:w="1560" w:type="dxa"/>
          </w:tcPr>
          <w:p w:rsidR="00B27A3A" w:rsidRPr="00B27A3A" w:rsidRDefault="00B27A3A">
            <w:pPr>
              <w:spacing w:after="200" w:line="276" w:lineRule="auto"/>
            </w:pPr>
            <w:r w:rsidRPr="00B27A3A">
              <w:rPr>
                <w:lang w:val="sv-SE"/>
              </w:rPr>
              <w:t>24 (42/172)</w:t>
            </w:r>
          </w:p>
        </w:tc>
        <w:tc>
          <w:tcPr>
            <w:tcW w:w="1482" w:type="dxa"/>
          </w:tcPr>
          <w:p w:rsidR="00B27A3A" w:rsidRPr="00B27A3A" w:rsidRDefault="00B27A3A">
            <w:pPr>
              <w:spacing w:after="200" w:line="276" w:lineRule="auto"/>
            </w:pPr>
            <w:r w:rsidRPr="00B27A3A">
              <w:rPr>
                <w:lang w:val="sv-SE"/>
              </w:rPr>
              <w:t>25 (64/253)</w:t>
            </w:r>
          </w:p>
        </w:tc>
        <w:tc>
          <w:tcPr>
            <w:tcW w:w="1525" w:type="dxa"/>
          </w:tcPr>
          <w:p w:rsidR="00B27A3A" w:rsidRPr="00B27A3A" w:rsidRDefault="00B27A3A" w:rsidP="002E3675">
            <w:pPr>
              <w:spacing w:after="200" w:line="276" w:lineRule="auto"/>
              <w:jc w:val="center"/>
            </w:pPr>
            <w:r w:rsidRPr="00B27A3A">
              <w:rPr>
                <w:lang w:val="sv-SE"/>
              </w:rPr>
              <w:t xml:space="preserve">6.2 (18/292) </w:t>
            </w:r>
            <w:r w:rsidRPr="00B27A3A">
              <w:rPr>
                <w:lang w:val="sv-SE"/>
              </w:rPr>
              <w:tab/>
              <w:t xml:space="preserve">                  </w:t>
            </w:r>
          </w:p>
        </w:tc>
        <w:tc>
          <w:tcPr>
            <w:tcW w:w="1529" w:type="dxa"/>
          </w:tcPr>
          <w:p w:rsidR="00B27A3A" w:rsidRPr="00B27A3A" w:rsidRDefault="00B27A3A">
            <w:pPr>
              <w:spacing w:after="200" w:line="276" w:lineRule="auto"/>
            </w:pPr>
            <w:r w:rsidRPr="00B27A3A">
              <w:t>-59</w:t>
            </w:r>
          </w:p>
        </w:tc>
        <w:tc>
          <w:tcPr>
            <w:tcW w:w="1526" w:type="dxa"/>
          </w:tcPr>
          <w:p w:rsidR="00B27A3A" w:rsidRPr="00B27A3A" w:rsidRDefault="00B27A3A" w:rsidP="00C30230">
            <w:pPr>
              <w:jc w:val="center"/>
              <w:rPr>
                <w:lang w:val="en-US"/>
              </w:rPr>
            </w:pPr>
            <w:r w:rsidRPr="00B27A3A">
              <w:rPr>
                <w:lang w:val="en-US"/>
              </w:rPr>
              <w:t>0.67</w:t>
            </w:r>
          </w:p>
          <w:p w:rsidR="00B27A3A" w:rsidRPr="00B27A3A" w:rsidRDefault="00B27A3A" w:rsidP="00C30230">
            <w:pPr>
              <w:spacing w:after="200" w:line="276" w:lineRule="auto"/>
              <w:rPr>
                <w:lang w:val="sv-SE"/>
              </w:rPr>
            </w:pPr>
            <w:r w:rsidRPr="00B27A3A">
              <w:rPr>
                <w:lang w:val="en-US"/>
              </w:rPr>
              <w:t>(0.63-0.71)</w:t>
            </w:r>
          </w:p>
        </w:tc>
        <w:tc>
          <w:tcPr>
            <w:tcW w:w="1046" w:type="dxa"/>
          </w:tcPr>
          <w:p w:rsidR="00B27A3A" w:rsidRPr="00B27A3A" w:rsidRDefault="00B27A3A">
            <w:pPr>
              <w:spacing w:after="200" w:line="276" w:lineRule="auto"/>
              <w:rPr>
                <w:lang w:val="sv-SE"/>
              </w:rPr>
            </w:pPr>
            <w:r w:rsidRPr="00B27A3A">
              <w:rPr>
                <w:lang w:val="en-US"/>
              </w:rPr>
              <w:t>&lt;0.01</w:t>
            </w:r>
          </w:p>
        </w:tc>
      </w:tr>
      <w:tr w:rsidR="00B27A3A" w:rsidRPr="00B27A3A" w:rsidTr="00B27A3A">
        <w:tc>
          <w:tcPr>
            <w:tcW w:w="1532" w:type="dxa"/>
          </w:tcPr>
          <w:p w:rsidR="00B27A3A" w:rsidRPr="00B27A3A" w:rsidRDefault="00B27A3A" w:rsidP="00D502CC">
            <w:pPr>
              <w:spacing w:after="200" w:line="276" w:lineRule="auto"/>
              <w:ind w:firstLine="142"/>
            </w:pPr>
            <w:r w:rsidRPr="00B27A3A">
              <w:rPr>
                <w:lang w:val="sv-SE"/>
              </w:rPr>
              <w:t>Örebro</w:t>
            </w:r>
          </w:p>
        </w:tc>
        <w:tc>
          <w:tcPr>
            <w:tcW w:w="1553" w:type="dxa"/>
          </w:tcPr>
          <w:p w:rsidR="00B27A3A" w:rsidRPr="00B27A3A" w:rsidRDefault="00B27A3A" w:rsidP="002E3675">
            <w:pPr>
              <w:spacing w:after="200" w:line="276" w:lineRule="auto"/>
              <w:jc w:val="center"/>
            </w:pPr>
            <w:r w:rsidRPr="00B27A3A">
              <w:rPr>
                <w:lang w:val="sv-SE"/>
              </w:rPr>
              <w:t>48 (106/219)</w:t>
            </w:r>
          </w:p>
        </w:tc>
        <w:tc>
          <w:tcPr>
            <w:tcW w:w="1559" w:type="dxa"/>
          </w:tcPr>
          <w:p w:rsidR="00B27A3A" w:rsidRPr="00B27A3A" w:rsidRDefault="00B27A3A">
            <w:pPr>
              <w:spacing w:after="200" w:line="276" w:lineRule="auto"/>
            </w:pPr>
            <w:r w:rsidRPr="00B27A3A">
              <w:rPr>
                <w:lang w:val="sv-SE"/>
              </w:rPr>
              <w:t xml:space="preserve">37 (97/261)  </w:t>
            </w:r>
          </w:p>
        </w:tc>
        <w:tc>
          <w:tcPr>
            <w:tcW w:w="1560" w:type="dxa"/>
          </w:tcPr>
          <w:p w:rsidR="00B27A3A" w:rsidRPr="00B27A3A" w:rsidRDefault="00B27A3A">
            <w:pPr>
              <w:spacing w:after="200" w:line="276" w:lineRule="auto"/>
            </w:pPr>
            <w:r w:rsidRPr="00B27A3A">
              <w:rPr>
                <w:lang w:val="sv-SE"/>
              </w:rPr>
              <w:t xml:space="preserve">24 (55/233)  </w:t>
            </w:r>
          </w:p>
        </w:tc>
        <w:tc>
          <w:tcPr>
            <w:tcW w:w="1482" w:type="dxa"/>
          </w:tcPr>
          <w:p w:rsidR="00B27A3A" w:rsidRPr="00B27A3A" w:rsidRDefault="00B27A3A" w:rsidP="002E3675">
            <w:pPr>
              <w:spacing w:after="200" w:line="276" w:lineRule="auto"/>
              <w:jc w:val="center"/>
            </w:pPr>
            <w:r w:rsidRPr="00B27A3A">
              <w:rPr>
                <w:lang w:val="sv-SE"/>
              </w:rPr>
              <w:t>23 (34/151)</w:t>
            </w:r>
          </w:p>
        </w:tc>
        <w:tc>
          <w:tcPr>
            <w:tcW w:w="1525" w:type="dxa"/>
          </w:tcPr>
          <w:p w:rsidR="00B27A3A" w:rsidRPr="00B27A3A" w:rsidRDefault="00B27A3A">
            <w:pPr>
              <w:spacing w:after="200" w:line="276" w:lineRule="auto"/>
            </w:pPr>
            <w:r w:rsidRPr="00B27A3A">
              <w:rPr>
                <w:lang w:val="sv-SE"/>
              </w:rPr>
              <w:t>6.7 (25/374)</w:t>
            </w:r>
          </w:p>
        </w:tc>
        <w:tc>
          <w:tcPr>
            <w:tcW w:w="1529" w:type="dxa"/>
          </w:tcPr>
          <w:p w:rsidR="00B27A3A" w:rsidRPr="00B27A3A" w:rsidRDefault="00B27A3A">
            <w:pPr>
              <w:spacing w:after="200" w:line="276" w:lineRule="auto"/>
            </w:pPr>
            <w:r w:rsidRPr="00B27A3A">
              <w:t>-41</w:t>
            </w:r>
          </w:p>
        </w:tc>
        <w:tc>
          <w:tcPr>
            <w:tcW w:w="1526" w:type="dxa"/>
          </w:tcPr>
          <w:p w:rsidR="00B27A3A" w:rsidRPr="00B27A3A" w:rsidRDefault="00B27A3A" w:rsidP="00C30230">
            <w:pPr>
              <w:jc w:val="center"/>
              <w:rPr>
                <w:lang w:val="en-US"/>
              </w:rPr>
            </w:pPr>
            <w:r w:rsidRPr="00B27A3A">
              <w:rPr>
                <w:lang w:val="en-US"/>
              </w:rPr>
              <w:t>0.73</w:t>
            </w:r>
          </w:p>
          <w:p w:rsidR="00B27A3A" w:rsidRPr="00B27A3A" w:rsidRDefault="00B27A3A" w:rsidP="00C30230">
            <w:pPr>
              <w:spacing w:after="200" w:line="276" w:lineRule="auto"/>
              <w:rPr>
                <w:lang w:val="sv-SE"/>
              </w:rPr>
            </w:pPr>
            <w:r w:rsidRPr="00B27A3A">
              <w:rPr>
                <w:lang w:val="en-US"/>
              </w:rPr>
              <w:t>(0.69-0.78)</w:t>
            </w:r>
          </w:p>
        </w:tc>
        <w:tc>
          <w:tcPr>
            <w:tcW w:w="1046" w:type="dxa"/>
          </w:tcPr>
          <w:p w:rsidR="00B27A3A" w:rsidRPr="00B27A3A" w:rsidRDefault="00B27A3A">
            <w:pPr>
              <w:spacing w:after="200" w:line="276" w:lineRule="auto"/>
              <w:rPr>
                <w:lang w:val="sv-SE"/>
              </w:rPr>
            </w:pPr>
            <w:r w:rsidRPr="00B27A3A">
              <w:rPr>
                <w:lang w:val="en-US"/>
              </w:rPr>
              <w:t>&lt;0.01</w:t>
            </w:r>
          </w:p>
        </w:tc>
      </w:tr>
      <w:tr w:rsidR="00B27A3A" w:rsidRPr="00B27A3A" w:rsidTr="00B27A3A">
        <w:tc>
          <w:tcPr>
            <w:tcW w:w="1532" w:type="dxa"/>
          </w:tcPr>
          <w:p w:rsidR="00B27A3A" w:rsidRPr="00B27A3A" w:rsidRDefault="00B27A3A">
            <w:pPr>
              <w:spacing w:after="200" w:line="276" w:lineRule="auto"/>
            </w:pPr>
            <w:r w:rsidRPr="00B27A3A">
              <w:rPr>
                <w:lang w:val="en-US"/>
              </w:rPr>
              <w:t>BD</w:t>
            </w:r>
          </w:p>
        </w:tc>
        <w:tc>
          <w:tcPr>
            <w:tcW w:w="1553" w:type="dxa"/>
          </w:tcPr>
          <w:p w:rsidR="00B27A3A" w:rsidRPr="00B27A3A" w:rsidRDefault="00B27A3A">
            <w:pPr>
              <w:spacing w:after="200" w:line="276" w:lineRule="auto"/>
            </w:pPr>
            <w:r w:rsidRPr="00B27A3A">
              <w:rPr>
                <w:lang w:val="en-US"/>
              </w:rPr>
              <w:t>19 (70/360)</w:t>
            </w:r>
          </w:p>
        </w:tc>
        <w:tc>
          <w:tcPr>
            <w:tcW w:w="1559" w:type="dxa"/>
          </w:tcPr>
          <w:p w:rsidR="00B27A3A" w:rsidRPr="00B27A3A" w:rsidRDefault="00B27A3A">
            <w:pPr>
              <w:spacing w:after="200" w:line="276" w:lineRule="auto"/>
            </w:pPr>
            <w:r w:rsidRPr="00B27A3A">
              <w:rPr>
                <w:lang w:val="en-US"/>
              </w:rPr>
              <w:t>20 (93/461)</w:t>
            </w:r>
            <w:r w:rsidRPr="00B27A3A">
              <w:rPr>
                <w:lang w:val="en-US"/>
              </w:rPr>
              <w:tab/>
            </w:r>
          </w:p>
        </w:tc>
        <w:tc>
          <w:tcPr>
            <w:tcW w:w="1560" w:type="dxa"/>
          </w:tcPr>
          <w:p w:rsidR="00B27A3A" w:rsidRPr="00B27A3A" w:rsidRDefault="00B27A3A" w:rsidP="002E3675">
            <w:pPr>
              <w:spacing w:after="200" w:line="276" w:lineRule="auto"/>
              <w:jc w:val="center"/>
            </w:pPr>
            <w:r w:rsidRPr="00B27A3A">
              <w:rPr>
                <w:lang w:val="en-US"/>
              </w:rPr>
              <w:t>18 (72/391)</w:t>
            </w:r>
            <w:r w:rsidRPr="00B27A3A">
              <w:rPr>
                <w:lang w:val="en-US"/>
              </w:rPr>
              <w:tab/>
            </w:r>
          </w:p>
        </w:tc>
        <w:tc>
          <w:tcPr>
            <w:tcW w:w="1482" w:type="dxa"/>
          </w:tcPr>
          <w:p w:rsidR="00B27A3A" w:rsidRPr="00B27A3A" w:rsidRDefault="00B27A3A">
            <w:pPr>
              <w:spacing w:after="200" w:line="276" w:lineRule="auto"/>
            </w:pPr>
            <w:r w:rsidRPr="00B27A3A">
              <w:rPr>
                <w:lang w:val="en-US"/>
              </w:rPr>
              <w:t>11 (64/559)</w:t>
            </w:r>
          </w:p>
        </w:tc>
        <w:tc>
          <w:tcPr>
            <w:tcW w:w="1525" w:type="dxa"/>
          </w:tcPr>
          <w:p w:rsidR="00B27A3A" w:rsidRPr="00B27A3A" w:rsidRDefault="00B27A3A" w:rsidP="002E3675">
            <w:pPr>
              <w:spacing w:after="200" w:line="276" w:lineRule="auto"/>
              <w:jc w:val="center"/>
            </w:pPr>
            <w:r w:rsidRPr="00B27A3A">
              <w:rPr>
                <w:lang w:val="en-US"/>
              </w:rPr>
              <w:t xml:space="preserve">5.3 (37/697)                   </w:t>
            </w:r>
          </w:p>
        </w:tc>
        <w:tc>
          <w:tcPr>
            <w:tcW w:w="1529" w:type="dxa"/>
          </w:tcPr>
          <w:p w:rsidR="00B27A3A" w:rsidRPr="00B27A3A" w:rsidRDefault="00B27A3A">
            <w:pPr>
              <w:spacing w:after="200" w:line="276" w:lineRule="auto"/>
            </w:pPr>
            <w:r w:rsidRPr="00B27A3A">
              <w:t>-14</w:t>
            </w:r>
          </w:p>
        </w:tc>
        <w:tc>
          <w:tcPr>
            <w:tcW w:w="1526" w:type="dxa"/>
          </w:tcPr>
          <w:p w:rsidR="00B27A3A" w:rsidRPr="00B27A3A" w:rsidRDefault="00B27A3A" w:rsidP="00C30230">
            <w:pPr>
              <w:jc w:val="center"/>
              <w:rPr>
                <w:lang w:val="en-US"/>
              </w:rPr>
            </w:pPr>
            <w:r w:rsidRPr="00B27A3A">
              <w:rPr>
                <w:lang w:val="en-US"/>
              </w:rPr>
              <w:t>0.82</w:t>
            </w:r>
          </w:p>
          <w:p w:rsidR="00B27A3A" w:rsidRPr="00B27A3A" w:rsidRDefault="00B27A3A" w:rsidP="00C30230">
            <w:pPr>
              <w:spacing w:after="200" w:line="276" w:lineRule="auto"/>
              <w:rPr>
                <w:lang w:val="sv-SE"/>
              </w:rPr>
            </w:pPr>
            <w:r w:rsidRPr="00B27A3A">
              <w:rPr>
                <w:lang w:val="en-US"/>
              </w:rPr>
              <w:t>(0.78-0.86)</w:t>
            </w:r>
          </w:p>
        </w:tc>
        <w:tc>
          <w:tcPr>
            <w:tcW w:w="1046" w:type="dxa"/>
          </w:tcPr>
          <w:p w:rsidR="00B27A3A" w:rsidRPr="00B27A3A" w:rsidRDefault="00B27A3A">
            <w:pPr>
              <w:spacing w:after="200" w:line="276" w:lineRule="auto"/>
              <w:rPr>
                <w:lang w:val="sv-SE"/>
              </w:rPr>
            </w:pPr>
            <w:r w:rsidRPr="00B27A3A">
              <w:rPr>
                <w:lang w:val="en-US"/>
              </w:rPr>
              <w:t>&lt;0.01</w:t>
            </w:r>
          </w:p>
        </w:tc>
      </w:tr>
      <w:tr w:rsidR="00B27A3A" w:rsidRPr="00B27A3A" w:rsidTr="00B27A3A">
        <w:tc>
          <w:tcPr>
            <w:tcW w:w="1532" w:type="dxa"/>
          </w:tcPr>
          <w:p w:rsidR="00B27A3A" w:rsidRPr="00B27A3A" w:rsidRDefault="00B27A3A" w:rsidP="00D502CC">
            <w:pPr>
              <w:spacing w:after="200" w:line="276" w:lineRule="auto"/>
              <w:ind w:firstLine="142"/>
            </w:pPr>
            <w:proofErr w:type="spellStart"/>
            <w:r w:rsidRPr="00B27A3A">
              <w:rPr>
                <w:lang w:val="en-US"/>
              </w:rPr>
              <w:t>Norrbotten</w:t>
            </w:r>
            <w:proofErr w:type="spellEnd"/>
          </w:p>
        </w:tc>
        <w:tc>
          <w:tcPr>
            <w:tcW w:w="1553" w:type="dxa"/>
          </w:tcPr>
          <w:p w:rsidR="00B27A3A" w:rsidRPr="00B27A3A" w:rsidRDefault="00B27A3A">
            <w:pPr>
              <w:spacing w:after="200" w:line="276" w:lineRule="auto"/>
            </w:pPr>
            <w:r w:rsidRPr="00B27A3A">
              <w:rPr>
                <w:lang w:val="en-US"/>
              </w:rPr>
              <w:t>9 (10/107)</w:t>
            </w:r>
          </w:p>
        </w:tc>
        <w:tc>
          <w:tcPr>
            <w:tcW w:w="1559" w:type="dxa"/>
          </w:tcPr>
          <w:p w:rsidR="00B27A3A" w:rsidRPr="00B27A3A" w:rsidRDefault="00B27A3A" w:rsidP="002E3675">
            <w:pPr>
              <w:spacing w:after="200" w:line="276" w:lineRule="auto"/>
              <w:jc w:val="center"/>
            </w:pPr>
            <w:r w:rsidRPr="00B27A3A">
              <w:rPr>
                <w:lang w:val="en-US"/>
              </w:rPr>
              <w:t>13 (31/231)</w:t>
            </w:r>
          </w:p>
        </w:tc>
        <w:tc>
          <w:tcPr>
            <w:tcW w:w="1560" w:type="dxa"/>
          </w:tcPr>
          <w:p w:rsidR="00B27A3A" w:rsidRPr="00B27A3A" w:rsidRDefault="00B27A3A" w:rsidP="002E3675">
            <w:pPr>
              <w:spacing w:after="200" w:line="276" w:lineRule="auto"/>
              <w:jc w:val="center"/>
            </w:pPr>
            <w:r w:rsidRPr="00B27A3A">
              <w:rPr>
                <w:lang w:val="en-US"/>
              </w:rPr>
              <w:t>19 (35/185)</w:t>
            </w:r>
          </w:p>
        </w:tc>
        <w:tc>
          <w:tcPr>
            <w:tcW w:w="1482" w:type="dxa"/>
          </w:tcPr>
          <w:p w:rsidR="00B27A3A" w:rsidRPr="00B27A3A" w:rsidRDefault="00B27A3A">
            <w:pPr>
              <w:spacing w:after="200" w:line="276" w:lineRule="auto"/>
            </w:pPr>
            <w:r w:rsidRPr="00B27A3A">
              <w:rPr>
                <w:lang w:val="en-US"/>
              </w:rPr>
              <w:t>11 (33/297)</w:t>
            </w:r>
          </w:p>
        </w:tc>
        <w:tc>
          <w:tcPr>
            <w:tcW w:w="1525" w:type="dxa"/>
          </w:tcPr>
          <w:p w:rsidR="00B27A3A" w:rsidRPr="00B27A3A" w:rsidRDefault="00B27A3A">
            <w:pPr>
              <w:spacing w:after="200" w:line="276" w:lineRule="auto"/>
            </w:pPr>
            <w:r w:rsidRPr="00B27A3A">
              <w:rPr>
                <w:lang w:val="en-US"/>
              </w:rPr>
              <w:t xml:space="preserve">5.3 (19/361) </w:t>
            </w:r>
            <w:r w:rsidRPr="00B27A3A">
              <w:rPr>
                <w:lang w:val="en-US"/>
              </w:rPr>
              <w:tab/>
              <w:t xml:space="preserve">                   </w:t>
            </w:r>
          </w:p>
        </w:tc>
        <w:tc>
          <w:tcPr>
            <w:tcW w:w="1529" w:type="dxa"/>
          </w:tcPr>
          <w:p w:rsidR="00B27A3A" w:rsidRPr="00B27A3A" w:rsidRDefault="00B27A3A">
            <w:pPr>
              <w:spacing w:after="200" w:line="276" w:lineRule="auto"/>
            </w:pPr>
            <w:r w:rsidRPr="00B27A3A">
              <w:t>-4</w:t>
            </w:r>
          </w:p>
        </w:tc>
        <w:tc>
          <w:tcPr>
            <w:tcW w:w="1526" w:type="dxa"/>
          </w:tcPr>
          <w:p w:rsidR="00B27A3A" w:rsidRPr="00B27A3A" w:rsidRDefault="00B27A3A" w:rsidP="00C30230">
            <w:pPr>
              <w:jc w:val="center"/>
              <w:rPr>
                <w:lang w:val="en-US"/>
              </w:rPr>
            </w:pPr>
            <w:r w:rsidRPr="00B27A3A">
              <w:rPr>
                <w:lang w:val="en-US"/>
              </w:rPr>
              <w:t>0.88</w:t>
            </w:r>
          </w:p>
          <w:p w:rsidR="00B27A3A" w:rsidRPr="00B27A3A" w:rsidRDefault="00B27A3A" w:rsidP="00C30230">
            <w:pPr>
              <w:spacing w:after="200" w:line="276" w:lineRule="auto"/>
            </w:pPr>
            <w:r w:rsidRPr="00B27A3A">
              <w:rPr>
                <w:lang w:val="en-US"/>
              </w:rPr>
              <w:t>(0.82-0.94)</w:t>
            </w:r>
          </w:p>
        </w:tc>
        <w:tc>
          <w:tcPr>
            <w:tcW w:w="1046" w:type="dxa"/>
          </w:tcPr>
          <w:p w:rsidR="00B27A3A" w:rsidRPr="00B27A3A" w:rsidRDefault="00B27A3A">
            <w:pPr>
              <w:spacing w:after="200" w:line="276" w:lineRule="auto"/>
            </w:pPr>
            <w:r w:rsidRPr="00B27A3A">
              <w:rPr>
                <w:lang w:val="en-US"/>
              </w:rPr>
              <w:t>&lt;0.01</w:t>
            </w:r>
          </w:p>
        </w:tc>
      </w:tr>
      <w:tr w:rsidR="00B27A3A" w:rsidRPr="00B27A3A" w:rsidTr="00B27A3A">
        <w:tc>
          <w:tcPr>
            <w:tcW w:w="1532" w:type="dxa"/>
          </w:tcPr>
          <w:p w:rsidR="00B27A3A" w:rsidRPr="00B27A3A" w:rsidRDefault="00B27A3A" w:rsidP="00D502CC">
            <w:pPr>
              <w:spacing w:after="200" w:line="276" w:lineRule="auto"/>
              <w:ind w:firstLine="142"/>
            </w:pPr>
            <w:r w:rsidRPr="00B27A3A">
              <w:rPr>
                <w:lang w:val="en-US"/>
              </w:rPr>
              <w:t>Uppsala</w:t>
            </w:r>
          </w:p>
        </w:tc>
        <w:tc>
          <w:tcPr>
            <w:tcW w:w="1553" w:type="dxa"/>
          </w:tcPr>
          <w:p w:rsidR="00B27A3A" w:rsidRPr="00B27A3A" w:rsidRDefault="00B27A3A" w:rsidP="002E3675">
            <w:pPr>
              <w:spacing w:after="200" w:line="276" w:lineRule="auto"/>
              <w:jc w:val="center"/>
            </w:pPr>
            <w:r w:rsidRPr="00B27A3A">
              <w:rPr>
                <w:lang w:val="en-US"/>
              </w:rPr>
              <w:t>24 (60/253)</w:t>
            </w:r>
            <w:r w:rsidR="003C35CE" w:rsidRPr="003C35CE">
              <w:rPr>
                <w:vertAlign w:val="superscript"/>
                <w:lang w:val="en-US"/>
              </w:rPr>
              <w:t>2</w:t>
            </w:r>
          </w:p>
        </w:tc>
        <w:tc>
          <w:tcPr>
            <w:tcW w:w="1559" w:type="dxa"/>
          </w:tcPr>
          <w:p w:rsidR="00B27A3A" w:rsidRPr="00B27A3A" w:rsidRDefault="00B27A3A" w:rsidP="002E3675">
            <w:pPr>
              <w:spacing w:after="200" w:line="276" w:lineRule="auto"/>
              <w:jc w:val="center"/>
            </w:pPr>
            <w:r w:rsidRPr="00B27A3A">
              <w:rPr>
                <w:lang w:val="en-US"/>
              </w:rPr>
              <w:t>27 (62/230)</w:t>
            </w:r>
          </w:p>
        </w:tc>
        <w:tc>
          <w:tcPr>
            <w:tcW w:w="1560" w:type="dxa"/>
          </w:tcPr>
          <w:p w:rsidR="00B27A3A" w:rsidRPr="00B27A3A" w:rsidRDefault="00B27A3A" w:rsidP="002E3675">
            <w:pPr>
              <w:spacing w:after="200" w:line="276" w:lineRule="auto"/>
              <w:jc w:val="center"/>
            </w:pPr>
            <w:r w:rsidRPr="00B27A3A">
              <w:rPr>
                <w:lang w:val="en-US"/>
              </w:rPr>
              <w:t>18 (37/206)</w:t>
            </w:r>
          </w:p>
        </w:tc>
        <w:tc>
          <w:tcPr>
            <w:tcW w:w="1482" w:type="dxa"/>
          </w:tcPr>
          <w:p w:rsidR="00B27A3A" w:rsidRPr="00B27A3A" w:rsidRDefault="00B27A3A" w:rsidP="002E3675">
            <w:pPr>
              <w:spacing w:after="200" w:line="276" w:lineRule="auto"/>
              <w:jc w:val="center"/>
            </w:pPr>
            <w:r w:rsidRPr="00B27A3A">
              <w:rPr>
                <w:lang w:val="en-US"/>
              </w:rPr>
              <w:t>12 (31/262)</w:t>
            </w:r>
          </w:p>
        </w:tc>
        <w:tc>
          <w:tcPr>
            <w:tcW w:w="1525" w:type="dxa"/>
          </w:tcPr>
          <w:p w:rsidR="00B27A3A" w:rsidRPr="00B27A3A" w:rsidRDefault="00B27A3A" w:rsidP="002E3675">
            <w:pPr>
              <w:spacing w:after="200" w:line="276" w:lineRule="auto"/>
              <w:jc w:val="center"/>
            </w:pPr>
            <w:r w:rsidRPr="00B27A3A">
              <w:rPr>
                <w:lang w:val="en-US"/>
              </w:rPr>
              <w:t>5.4 (18/336)</w:t>
            </w:r>
          </w:p>
        </w:tc>
        <w:tc>
          <w:tcPr>
            <w:tcW w:w="1529" w:type="dxa"/>
          </w:tcPr>
          <w:p w:rsidR="00B27A3A" w:rsidRPr="00B27A3A" w:rsidRDefault="00B27A3A">
            <w:pPr>
              <w:spacing w:after="200" w:line="276" w:lineRule="auto"/>
            </w:pPr>
            <w:r w:rsidRPr="00B27A3A">
              <w:t>-19</w:t>
            </w:r>
          </w:p>
        </w:tc>
        <w:tc>
          <w:tcPr>
            <w:tcW w:w="1526" w:type="dxa"/>
          </w:tcPr>
          <w:p w:rsidR="00B27A3A" w:rsidRPr="00B27A3A" w:rsidRDefault="00B27A3A" w:rsidP="00C30230">
            <w:pPr>
              <w:jc w:val="center"/>
              <w:rPr>
                <w:lang w:val="en-US"/>
              </w:rPr>
            </w:pPr>
            <w:r w:rsidRPr="00B27A3A">
              <w:rPr>
                <w:lang w:val="en-US"/>
              </w:rPr>
              <w:t>0.79</w:t>
            </w:r>
          </w:p>
          <w:p w:rsidR="00B27A3A" w:rsidRPr="00B27A3A" w:rsidRDefault="00B27A3A" w:rsidP="00C30230">
            <w:pPr>
              <w:spacing w:after="200" w:line="276" w:lineRule="auto"/>
              <w:rPr>
                <w:lang w:val="sv-SE"/>
              </w:rPr>
            </w:pPr>
            <w:r w:rsidRPr="00B27A3A">
              <w:rPr>
                <w:lang w:val="en-US"/>
              </w:rPr>
              <w:t>(0.74-0.84)</w:t>
            </w:r>
          </w:p>
        </w:tc>
        <w:tc>
          <w:tcPr>
            <w:tcW w:w="1046" w:type="dxa"/>
          </w:tcPr>
          <w:p w:rsidR="00B27A3A" w:rsidRPr="00B27A3A" w:rsidRDefault="00B27A3A">
            <w:pPr>
              <w:spacing w:after="200" w:line="276" w:lineRule="auto"/>
              <w:rPr>
                <w:lang w:val="sv-SE"/>
              </w:rPr>
            </w:pPr>
            <w:r w:rsidRPr="00B27A3A">
              <w:rPr>
                <w:lang w:val="en-US"/>
              </w:rPr>
              <w:t>&lt;0.01</w:t>
            </w:r>
          </w:p>
        </w:tc>
      </w:tr>
      <w:tr w:rsidR="00B27A3A" w:rsidRPr="00B27A3A" w:rsidTr="00B27A3A">
        <w:tc>
          <w:tcPr>
            <w:tcW w:w="1532" w:type="dxa"/>
            <w:tcBorders>
              <w:bottom w:val="single" w:sz="4" w:space="0" w:color="auto"/>
            </w:tcBorders>
          </w:tcPr>
          <w:p w:rsidR="00B27A3A" w:rsidRPr="00B27A3A" w:rsidRDefault="00B27A3A">
            <w:pPr>
              <w:spacing w:after="200" w:line="276" w:lineRule="auto"/>
              <w:rPr>
                <w:lang w:val="en-US"/>
              </w:rPr>
            </w:pPr>
            <w:r w:rsidRPr="00B27A3A">
              <w:rPr>
                <w:lang w:val="en-US"/>
              </w:rPr>
              <w:t>All 4 counties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B27A3A" w:rsidRPr="00B27A3A" w:rsidRDefault="00B27A3A">
            <w:pPr>
              <w:spacing w:after="200" w:line="276" w:lineRule="auto"/>
            </w:pPr>
            <w:r w:rsidRPr="00B27A3A">
              <w:rPr>
                <w:lang w:val="en-US"/>
              </w:rPr>
              <w:t>40 (298/767)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7A3A" w:rsidRPr="00B27A3A" w:rsidRDefault="00B27A3A">
            <w:pPr>
              <w:spacing w:after="200" w:line="276" w:lineRule="auto"/>
            </w:pPr>
            <w:r w:rsidRPr="00B27A3A">
              <w:rPr>
                <w:lang w:val="en-US"/>
              </w:rPr>
              <w:t>32 (294/926)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7A3A" w:rsidRPr="00B27A3A" w:rsidRDefault="00B27A3A">
            <w:pPr>
              <w:spacing w:after="200" w:line="276" w:lineRule="auto"/>
            </w:pPr>
            <w:r w:rsidRPr="00B27A3A">
              <w:rPr>
                <w:lang w:val="en-US"/>
              </w:rPr>
              <w:t>21 (169/796)</w:t>
            </w:r>
            <w:r w:rsidRPr="00B27A3A">
              <w:rPr>
                <w:lang w:val="en-US"/>
              </w:rPr>
              <w:tab/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B27A3A" w:rsidRPr="00B27A3A" w:rsidRDefault="00B27A3A">
            <w:pPr>
              <w:spacing w:after="200" w:line="276" w:lineRule="auto"/>
            </w:pPr>
            <w:r w:rsidRPr="00B27A3A">
              <w:rPr>
                <w:lang w:val="en-US"/>
              </w:rPr>
              <w:t xml:space="preserve">17 (162/963)    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B27A3A" w:rsidRPr="00B27A3A" w:rsidRDefault="00B27A3A" w:rsidP="002E3675">
            <w:pPr>
              <w:spacing w:after="200" w:line="276" w:lineRule="auto"/>
            </w:pPr>
            <w:r w:rsidRPr="00B27A3A">
              <w:rPr>
                <w:lang w:val="en-US"/>
              </w:rPr>
              <w:t xml:space="preserve">5.9 (80/1363)             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B27A3A" w:rsidRPr="00B27A3A" w:rsidRDefault="00B27A3A">
            <w:pPr>
              <w:spacing w:after="200" w:line="276" w:lineRule="auto"/>
            </w:pPr>
            <w:r w:rsidRPr="00B27A3A">
              <w:t>-34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B27A3A" w:rsidRPr="00B27A3A" w:rsidRDefault="00B27A3A">
            <w:pPr>
              <w:spacing w:after="200" w:line="276" w:lineRule="auto"/>
              <w:rPr>
                <w:lang w:val="sv-SE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B27A3A" w:rsidRPr="00B27A3A" w:rsidRDefault="00B27A3A">
            <w:pPr>
              <w:spacing w:after="200" w:line="276" w:lineRule="auto"/>
              <w:rPr>
                <w:lang w:val="sv-SE"/>
              </w:rPr>
            </w:pPr>
          </w:p>
        </w:tc>
      </w:tr>
    </w:tbl>
    <w:p w:rsidR="00C30230" w:rsidRDefault="00C30230" w:rsidP="00CD13F3">
      <w:pPr>
        <w:rPr>
          <w:b/>
        </w:rPr>
      </w:pPr>
    </w:p>
    <w:p w:rsidR="00CD13F3" w:rsidRPr="00CD13F3" w:rsidRDefault="00CD13F3" w:rsidP="00EF70A8">
      <w:pPr>
        <w:rPr>
          <w:b/>
          <w:lang w:val="en-US"/>
        </w:rPr>
      </w:pPr>
      <w:r>
        <w:rPr>
          <w:vertAlign w:val="superscript"/>
          <w:lang w:val="en-US"/>
        </w:rPr>
        <w:t>1</w:t>
      </w:r>
      <w:r>
        <w:rPr>
          <w:lang w:val="en-US"/>
        </w:rPr>
        <w:t>A significant interaction test (p&lt;0.01) showing different relative trends per year between Roche and BD.</w:t>
      </w:r>
    </w:p>
    <w:p w:rsidR="00A73869" w:rsidRDefault="003C35CE" w:rsidP="00EC16D4">
      <w:pPr>
        <w:spacing w:after="200" w:line="252" w:lineRule="auto"/>
        <w:rPr>
          <w:b/>
        </w:rPr>
      </w:pPr>
      <w:r w:rsidRPr="003C35CE">
        <w:rPr>
          <w:vertAlign w:val="superscript"/>
          <w:lang w:val="en-US"/>
        </w:rPr>
        <w:t>2</w:t>
      </w:r>
      <w:r w:rsidRPr="003C35CE">
        <w:rPr>
          <w:lang w:val="en-US"/>
        </w:rPr>
        <w:t xml:space="preserve"> </w:t>
      </w:r>
      <w:r>
        <w:t>The time period was 14 Nov 2006</w:t>
      </w:r>
      <w:r w:rsidRPr="003C35CE">
        <w:t xml:space="preserve"> – 14 Feb</w:t>
      </w:r>
      <w:r>
        <w:t xml:space="preserve"> 2007. In a previous study (</w:t>
      </w:r>
      <w:r w:rsidRPr="003C35CE">
        <w:t xml:space="preserve">Herrmann B, </w:t>
      </w:r>
      <w:proofErr w:type="spellStart"/>
      <w:r w:rsidRPr="003C35CE">
        <w:t>Törner</w:t>
      </w:r>
      <w:proofErr w:type="spellEnd"/>
      <w:r w:rsidRPr="003C35CE">
        <w:t xml:space="preserve"> A, Low N, et al. </w:t>
      </w:r>
      <w:proofErr w:type="spellStart"/>
      <w:r w:rsidRPr="003C35CE">
        <w:t>Emerg</w:t>
      </w:r>
      <w:proofErr w:type="spellEnd"/>
      <w:r w:rsidRPr="003C35CE">
        <w:t xml:space="preserve"> Infect Dis 2008;14:1462–5.</w:t>
      </w:r>
      <w:r>
        <w:t xml:space="preserve">) the proportion of </w:t>
      </w:r>
      <w:proofErr w:type="spellStart"/>
      <w:r>
        <w:t>nvCT</w:t>
      </w:r>
      <w:proofErr w:type="spellEnd"/>
      <w:r>
        <w:t xml:space="preserve"> was 19% (50/263) in a time period Nov 2006 – Feb 2007. This 5% difference may be due to an inaccuracy of data calculation</w:t>
      </w:r>
      <w:r w:rsidR="004179D6">
        <w:t xml:space="preserve"> in that study</w:t>
      </w:r>
      <w:r>
        <w:t>.</w:t>
      </w:r>
      <w:r w:rsidR="00A73869">
        <w:rPr>
          <w:b/>
        </w:rPr>
        <w:br w:type="page"/>
      </w:r>
      <w:bookmarkStart w:id="0" w:name="_GoBack"/>
      <w:bookmarkEnd w:id="0"/>
    </w:p>
    <w:p w:rsidR="00A73869" w:rsidRPr="00A73869" w:rsidRDefault="00EF70A8" w:rsidP="00EF70A8">
      <w:pPr>
        <w:spacing w:after="240"/>
        <w:rPr>
          <w:b/>
        </w:rPr>
      </w:pPr>
      <w:r>
        <w:rPr>
          <w:b/>
        </w:rPr>
        <w:lastRenderedPageBreak/>
        <w:t>Supplementary table 2</w:t>
      </w:r>
      <w:r w:rsidR="00D502CC">
        <w:rPr>
          <w:b/>
        </w:rPr>
        <w:t>B</w:t>
      </w:r>
      <w:r w:rsidR="00A73869" w:rsidRPr="00A73869">
        <w:rPr>
          <w:b/>
        </w:rPr>
        <w:t xml:space="preserve"> </w:t>
      </w:r>
      <w:r w:rsidR="00A73869" w:rsidRPr="00A73869">
        <w:t xml:space="preserve">Proportion </w:t>
      </w:r>
      <w:proofErr w:type="spellStart"/>
      <w:r w:rsidR="00A73869" w:rsidRPr="00A73869">
        <w:t>nvCT</w:t>
      </w:r>
      <w:proofErr w:type="spellEnd"/>
      <w:r w:rsidR="00A73869" w:rsidRPr="00A73869">
        <w:t xml:space="preserve"> of all detected C. trachomatis cases in different age groups </w:t>
      </w:r>
      <w:r>
        <w:br/>
      </w:r>
      <w:r w:rsidR="00A73869" w:rsidRPr="00A73869">
        <w:t>2007, 2011 and 2015 in two counties using Roche and two counties using Becton Dickinson detection systems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835"/>
        <w:gridCol w:w="2835"/>
        <w:gridCol w:w="2835"/>
      </w:tblGrid>
      <w:tr w:rsidR="00384DC6" w:rsidRPr="00EF70A8" w:rsidTr="00EF70A8">
        <w:tc>
          <w:tcPr>
            <w:tcW w:w="1101" w:type="dxa"/>
          </w:tcPr>
          <w:p w:rsidR="00384DC6" w:rsidRPr="00EF70A8" w:rsidRDefault="00384DC6" w:rsidP="00EF70A8">
            <w:pPr>
              <w:spacing w:line="360" w:lineRule="auto"/>
            </w:pP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</w:tcPr>
          <w:p w:rsidR="00384DC6" w:rsidRPr="00EF70A8" w:rsidRDefault="00384DC6" w:rsidP="00EF70A8">
            <w:pPr>
              <w:spacing w:line="360" w:lineRule="auto"/>
            </w:pPr>
            <w:r w:rsidRPr="00EF70A8">
              <w:t>%</w:t>
            </w:r>
            <w:r w:rsidR="00B27A3A">
              <w:t xml:space="preserve"> </w:t>
            </w:r>
            <w:proofErr w:type="spellStart"/>
            <w:r w:rsidRPr="00EF70A8">
              <w:t>nvCT</w:t>
            </w:r>
            <w:proofErr w:type="spellEnd"/>
            <w:r w:rsidRPr="00EF70A8">
              <w:t xml:space="preserve"> [95% CI] (n </w:t>
            </w:r>
            <w:proofErr w:type="spellStart"/>
            <w:r w:rsidRPr="00EF70A8">
              <w:t>nvCT</w:t>
            </w:r>
            <w:proofErr w:type="spellEnd"/>
            <w:r w:rsidRPr="00EF70A8">
              <w:t>/n total CT)</w:t>
            </w:r>
          </w:p>
        </w:tc>
      </w:tr>
      <w:tr w:rsidR="00384DC6" w:rsidRPr="00EF70A8" w:rsidTr="00EF70A8">
        <w:tc>
          <w:tcPr>
            <w:tcW w:w="1101" w:type="dxa"/>
            <w:tcBorders>
              <w:bottom w:val="single" w:sz="4" w:space="0" w:color="auto"/>
            </w:tcBorders>
          </w:tcPr>
          <w:p w:rsidR="00384DC6" w:rsidRPr="00EF70A8" w:rsidRDefault="00384DC6" w:rsidP="00EF70A8">
            <w:pPr>
              <w:spacing w:line="360" w:lineRule="auto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84DC6" w:rsidRPr="00EF70A8" w:rsidRDefault="00384DC6" w:rsidP="00EF70A8">
            <w:pPr>
              <w:spacing w:line="360" w:lineRule="auto"/>
            </w:pPr>
            <w:r w:rsidRPr="00EF70A8"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84DC6" w:rsidRPr="00EF70A8" w:rsidRDefault="00384DC6" w:rsidP="00EF70A8">
            <w:pPr>
              <w:spacing w:line="360" w:lineRule="auto"/>
            </w:pPr>
            <w:r w:rsidRPr="00EF70A8"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84DC6" w:rsidRPr="00EF70A8" w:rsidRDefault="00384DC6" w:rsidP="00EF70A8">
            <w:pPr>
              <w:spacing w:line="360" w:lineRule="auto"/>
            </w:pPr>
            <w:r w:rsidRPr="00EF70A8">
              <w:t>2015</w:t>
            </w:r>
          </w:p>
        </w:tc>
      </w:tr>
      <w:tr w:rsidR="00384DC6" w:rsidRPr="00EF70A8" w:rsidTr="00EF70A8">
        <w:tc>
          <w:tcPr>
            <w:tcW w:w="1101" w:type="dxa"/>
            <w:tcBorders>
              <w:top w:val="single" w:sz="4" w:space="0" w:color="auto"/>
            </w:tcBorders>
          </w:tcPr>
          <w:p w:rsidR="00384DC6" w:rsidRPr="00EF70A8" w:rsidRDefault="00384DC6" w:rsidP="00A73869">
            <w:pPr>
              <w:tabs>
                <w:tab w:val="left" w:pos="1418"/>
                <w:tab w:val="left" w:pos="4678"/>
                <w:tab w:val="left" w:pos="8430"/>
              </w:tabs>
              <w:spacing w:line="480" w:lineRule="auto"/>
              <w:rPr>
                <w:lang w:val="en-US"/>
              </w:rPr>
            </w:pPr>
            <w:r w:rsidRPr="00EF70A8">
              <w:rPr>
                <w:lang w:val="en-US"/>
              </w:rPr>
              <w:t>Roche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84DC6" w:rsidRPr="00EF70A8" w:rsidRDefault="00384DC6" w:rsidP="00A73869">
            <w:pPr>
              <w:spacing w:line="480" w:lineRule="auto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84DC6" w:rsidRPr="00EF70A8" w:rsidRDefault="00384DC6" w:rsidP="00A73869">
            <w:pPr>
              <w:spacing w:line="480" w:lineRule="auto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84DC6" w:rsidRPr="00EF70A8" w:rsidRDefault="00384DC6" w:rsidP="00A73869">
            <w:pPr>
              <w:spacing w:line="480" w:lineRule="auto"/>
            </w:pPr>
          </w:p>
        </w:tc>
      </w:tr>
      <w:tr w:rsidR="00384DC6" w:rsidRPr="00EF70A8" w:rsidTr="00EF70A8">
        <w:tc>
          <w:tcPr>
            <w:tcW w:w="1101" w:type="dxa"/>
          </w:tcPr>
          <w:p w:rsidR="00384DC6" w:rsidRPr="00EF70A8" w:rsidRDefault="00384DC6" w:rsidP="00A73869">
            <w:pPr>
              <w:spacing w:line="480" w:lineRule="auto"/>
            </w:pPr>
            <w:r w:rsidRPr="00EF70A8">
              <w:rPr>
                <w:lang w:val="en-US"/>
              </w:rPr>
              <w:t>15-19</w:t>
            </w:r>
          </w:p>
        </w:tc>
        <w:tc>
          <w:tcPr>
            <w:tcW w:w="2835" w:type="dxa"/>
          </w:tcPr>
          <w:p w:rsidR="00384DC6" w:rsidRPr="00EF70A8" w:rsidRDefault="00384DC6" w:rsidP="00A73869">
            <w:pPr>
              <w:spacing w:line="480" w:lineRule="auto"/>
            </w:pPr>
            <w:r w:rsidRPr="00EF70A8">
              <w:rPr>
                <w:lang w:val="en-US"/>
              </w:rPr>
              <w:t>64.8 [56.8-72.2] (103/159)</w:t>
            </w:r>
          </w:p>
        </w:tc>
        <w:tc>
          <w:tcPr>
            <w:tcW w:w="2835" w:type="dxa"/>
          </w:tcPr>
          <w:p w:rsidR="00384DC6" w:rsidRPr="00EF70A8" w:rsidRDefault="00384DC6" w:rsidP="00A73869">
            <w:pPr>
              <w:spacing w:line="480" w:lineRule="auto"/>
            </w:pPr>
            <w:r w:rsidRPr="00EF70A8">
              <w:rPr>
                <w:lang w:val="en-US"/>
              </w:rPr>
              <w:t>32.9 [22.7-44.4] (26/79)</w:t>
            </w:r>
          </w:p>
        </w:tc>
        <w:tc>
          <w:tcPr>
            <w:tcW w:w="2835" w:type="dxa"/>
          </w:tcPr>
          <w:p w:rsidR="00384DC6" w:rsidRPr="00EF70A8" w:rsidRDefault="00384DC6" w:rsidP="00A73869">
            <w:pPr>
              <w:spacing w:line="480" w:lineRule="auto"/>
            </w:pPr>
            <w:r w:rsidRPr="00EF70A8">
              <w:rPr>
                <w:lang w:val="en-US"/>
              </w:rPr>
              <w:t>4.7 [1.3-11.6] (4/85)</w:t>
            </w:r>
          </w:p>
        </w:tc>
      </w:tr>
      <w:tr w:rsidR="00384DC6" w:rsidRPr="00EF70A8" w:rsidTr="00EF70A8">
        <w:tc>
          <w:tcPr>
            <w:tcW w:w="1101" w:type="dxa"/>
          </w:tcPr>
          <w:p w:rsidR="00384DC6" w:rsidRPr="00EF70A8" w:rsidRDefault="00384DC6" w:rsidP="00A73869">
            <w:pPr>
              <w:spacing w:line="480" w:lineRule="auto"/>
            </w:pPr>
            <w:r w:rsidRPr="00EF70A8">
              <w:rPr>
                <w:lang w:val="en-US"/>
              </w:rPr>
              <w:t>20-24</w:t>
            </w:r>
          </w:p>
        </w:tc>
        <w:tc>
          <w:tcPr>
            <w:tcW w:w="2835" w:type="dxa"/>
          </w:tcPr>
          <w:p w:rsidR="00384DC6" w:rsidRPr="00EF70A8" w:rsidRDefault="00384DC6" w:rsidP="00A73869">
            <w:pPr>
              <w:spacing w:line="480" w:lineRule="auto"/>
            </w:pPr>
            <w:r w:rsidRPr="00EF70A8">
              <w:rPr>
                <w:lang w:val="en-US"/>
              </w:rPr>
              <w:t>50.3 [42.1-58.6] (76/151)</w:t>
            </w:r>
          </w:p>
        </w:tc>
        <w:tc>
          <w:tcPr>
            <w:tcW w:w="2835" w:type="dxa"/>
          </w:tcPr>
          <w:p w:rsidR="00384DC6" w:rsidRPr="00EF70A8" w:rsidRDefault="00384DC6" w:rsidP="00A73869">
            <w:pPr>
              <w:spacing w:line="480" w:lineRule="auto"/>
            </w:pPr>
            <w:r w:rsidRPr="00EF70A8">
              <w:rPr>
                <w:lang w:val="en-US"/>
              </w:rPr>
              <w:t>22.6 [17.2-28.9] (48/212)</w:t>
            </w:r>
          </w:p>
        </w:tc>
        <w:tc>
          <w:tcPr>
            <w:tcW w:w="2835" w:type="dxa"/>
          </w:tcPr>
          <w:p w:rsidR="00384DC6" w:rsidRPr="00EF70A8" w:rsidRDefault="00384DC6" w:rsidP="00A73869">
            <w:pPr>
              <w:spacing w:line="480" w:lineRule="auto"/>
            </w:pPr>
            <w:r w:rsidRPr="00EF70A8">
              <w:rPr>
                <w:lang w:val="en-US"/>
              </w:rPr>
              <w:t>3.9 [2.0-6.7] (12/308)</w:t>
            </w:r>
          </w:p>
        </w:tc>
      </w:tr>
      <w:tr w:rsidR="00384DC6" w:rsidRPr="00EF70A8" w:rsidTr="00EF70A8">
        <w:tc>
          <w:tcPr>
            <w:tcW w:w="1101" w:type="dxa"/>
          </w:tcPr>
          <w:p w:rsidR="00384DC6" w:rsidRPr="00EF70A8" w:rsidRDefault="00384DC6" w:rsidP="00A73869">
            <w:pPr>
              <w:spacing w:line="480" w:lineRule="auto"/>
            </w:pPr>
            <w:r w:rsidRPr="00EF70A8">
              <w:rPr>
                <w:lang w:val="en-US"/>
              </w:rPr>
              <w:t>25-29</w:t>
            </w:r>
          </w:p>
        </w:tc>
        <w:tc>
          <w:tcPr>
            <w:tcW w:w="2835" w:type="dxa"/>
          </w:tcPr>
          <w:p w:rsidR="00384DC6" w:rsidRPr="00EF70A8" w:rsidRDefault="00384DC6" w:rsidP="00A73869">
            <w:pPr>
              <w:spacing w:line="480" w:lineRule="auto"/>
            </w:pPr>
            <w:r w:rsidRPr="00EF70A8">
              <w:rPr>
                <w:lang w:val="en-US"/>
              </w:rPr>
              <w:t>52.5 [39.1-65.7] (31/59)</w:t>
            </w:r>
          </w:p>
        </w:tc>
        <w:tc>
          <w:tcPr>
            <w:tcW w:w="2835" w:type="dxa"/>
          </w:tcPr>
          <w:p w:rsidR="00384DC6" w:rsidRPr="00EF70A8" w:rsidRDefault="00384DC6" w:rsidP="00A73869">
            <w:pPr>
              <w:spacing w:line="480" w:lineRule="auto"/>
            </w:pPr>
            <w:r w:rsidRPr="00EF70A8">
              <w:rPr>
                <w:lang w:val="en-US"/>
              </w:rPr>
              <w:t>18.8 [10.1-30.5] (12/64)</w:t>
            </w:r>
          </w:p>
        </w:tc>
        <w:tc>
          <w:tcPr>
            <w:tcW w:w="2835" w:type="dxa"/>
          </w:tcPr>
          <w:p w:rsidR="00384DC6" w:rsidRPr="00EF70A8" w:rsidRDefault="00384DC6" w:rsidP="00A73869">
            <w:pPr>
              <w:spacing w:line="480" w:lineRule="auto"/>
            </w:pPr>
            <w:r w:rsidRPr="00EF70A8">
              <w:rPr>
                <w:lang w:val="en-US"/>
              </w:rPr>
              <w:t>6.4 [3.1-11.5] (10/156)</w:t>
            </w:r>
          </w:p>
        </w:tc>
      </w:tr>
      <w:tr w:rsidR="00384DC6" w:rsidRPr="00EF70A8" w:rsidTr="00EF70A8">
        <w:tc>
          <w:tcPr>
            <w:tcW w:w="1101" w:type="dxa"/>
          </w:tcPr>
          <w:p w:rsidR="00384DC6" w:rsidRPr="00EF70A8" w:rsidRDefault="00384DC6" w:rsidP="00A73869">
            <w:pPr>
              <w:spacing w:line="480" w:lineRule="auto"/>
            </w:pPr>
            <w:r w:rsidRPr="00EF70A8">
              <w:rPr>
                <w:lang w:val="en-US"/>
              </w:rPr>
              <w:t>≥30</w:t>
            </w:r>
          </w:p>
        </w:tc>
        <w:tc>
          <w:tcPr>
            <w:tcW w:w="2835" w:type="dxa"/>
          </w:tcPr>
          <w:p w:rsidR="00384DC6" w:rsidRPr="00EF70A8" w:rsidRDefault="00384DC6" w:rsidP="00A73869">
            <w:pPr>
              <w:spacing w:line="480" w:lineRule="auto"/>
            </w:pPr>
            <w:r w:rsidRPr="00EF70A8">
              <w:rPr>
                <w:lang w:val="en-US"/>
              </w:rPr>
              <w:t>48.3 [29.4-67.5] (14/29)</w:t>
            </w:r>
          </w:p>
        </w:tc>
        <w:tc>
          <w:tcPr>
            <w:tcW w:w="2835" w:type="dxa"/>
          </w:tcPr>
          <w:p w:rsidR="00384DC6" w:rsidRPr="00EF70A8" w:rsidRDefault="00384DC6" w:rsidP="00A73869">
            <w:pPr>
              <w:spacing w:line="480" w:lineRule="auto"/>
            </w:pPr>
            <w:r w:rsidRPr="00EF70A8">
              <w:rPr>
                <w:lang w:val="en-US"/>
              </w:rPr>
              <w:t>24.5 [13.3-38.9] (12/49)</w:t>
            </w:r>
          </w:p>
        </w:tc>
        <w:tc>
          <w:tcPr>
            <w:tcW w:w="2835" w:type="dxa"/>
          </w:tcPr>
          <w:p w:rsidR="00384DC6" w:rsidRPr="00EF70A8" w:rsidRDefault="00384DC6" w:rsidP="00A73869">
            <w:pPr>
              <w:spacing w:line="480" w:lineRule="auto"/>
            </w:pPr>
            <w:r w:rsidRPr="00EF70A8">
              <w:rPr>
                <w:lang w:val="en-US"/>
              </w:rPr>
              <w:t>14.9 [8.9-22.8] (17/114)</w:t>
            </w:r>
          </w:p>
        </w:tc>
      </w:tr>
      <w:tr w:rsidR="00384DC6" w:rsidRPr="00EF70A8" w:rsidTr="00EF70A8">
        <w:tc>
          <w:tcPr>
            <w:tcW w:w="1101" w:type="dxa"/>
            <w:tcBorders>
              <w:bottom w:val="dotted" w:sz="4" w:space="0" w:color="auto"/>
            </w:tcBorders>
          </w:tcPr>
          <w:p w:rsidR="00384DC6" w:rsidRPr="00EF70A8" w:rsidRDefault="00384DC6" w:rsidP="00A73869">
            <w:pPr>
              <w:spacing w:line="480" w:lineRule="auto"/>
            </w:pPr>
            <w:r w:rsidRPr="00EF70A8">
              <w:rPr>
                <w:lang w:val="en-US"/>
              </w:rPr>
              <w:t>All ages</w:t>
            </w: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384DC6" w:rsidRPr="00EF70A8" w:rsidRDefault="00384DC6" w:rsidP="00A73869">
            <w:pPr>
              <w:spacing w:line="480" w:lineRule="auto"/>
            </w:pPr>
            <w:r w:rsidRPr="00EF70A8">
              <w:rPr>
                <w:lang w:val="en-US"/>
              </w:rPr>
              <w:t>56.3 [51.3-61.2] (224/398)</w:t>
            </w: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384DC6" w:rsidRPr="00EF70A8" w:rsidRDefault="00384DC6" w:rsidP="00A73869">
            <w:pPr>
              <w:spacing w:line="480" w:lineRule="auto"/>
            </w:pPr>
            <w:r w:rsidRPr="00EF70A8">
              <w:rPr>
                <w:lang w:val="en-US"/>
              </w:rPr>
              <w:t>24.3 [20.2-28.7] (98/404)</w:t>
            </w: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384DC6" w:rsidRPr="00EF70A8" w:rsidRDefault="00384DC6" w:rsidP="00A73869">
            <w:pPr>
              <w:spacing w:line="480" w:lineRule="auto"/>
            </w:pPr>
            <w:r w:rsidRPr="00EF70A8">
              <w:rPr>
                <w:lang w:val="en-US"/>
              </w:rPr>
              <w:t>6.5 [4.7-8.6] (43/663)</w:t>
            </w:r>
          </w:p>
        </w:tc>
      </w:tr>
      <w:tr w:rsidR="00384DC6" w:rsidRPr="00EF70A8" w:rsidTr="00EF70A8">
        <w:tc>
          <w:tcPr>
            <w:tcW w:w="1101" w:type="dxa"/>
            <w:tcBorders>
              <w:top w:val="dotted" w:sz="4" w:space="0" w:color="auto"/>
            </w:tcBorders>
          </w:tcPr>
          <w:p w:rsidR="00384DC6" w:rsidRPr="00EF70A8" w:rsidRDefault="00384DC6" w:rsidP="00A73869">
            <w:pPr>
              <w:spacing w:line="480" w:lineRule="auto"/>
            </w:pPr>
          </w:p>
        </w:tc>
        <w:tc>
          <w:tcPr>
            <w:tcW w:w="2835" w:type="dxa"/>
            <w:tcBorders>
              <w:top w:val="dotted" w:sz="4" w:space="0" w:color="auto"/>
            </w:tcBorders>
          </w:tcPr>
          <w:p w:rsidR="00384DC6" w:rsidRPr="00EF70A8" w:rsidRDefault="00384DC6" w:rsidP="00A73869">
            <w:pPr>
              <w:spacing w:line="480" w:lineRule="auto"/>
            </w:pPr>
          </w:p>
        </w:tc>
        <w:tc>
          <w:tcPr>
            <w:tcW w:w="2835" w:type="dxa"/>
            <w:tcBorders>
              <w:top w:val="dotted" w:sz="4" w:space="0" w:color="auto"/>
            </w:tcBorders>
          </w:tcPr>
          <w:p w:rsidR="00384DC6" w:rsidRPr="00EF70A8" w:rsidRDefault="00384DC6" w:rsidP="00A73869">
            <w:pPr>
              <w:spacing w:line="480" w:lineRule="auto"/>
            </w:pPr>
          </w:p>
        </w:tc>
        <w:tc>
          <w:tcPr>
            <w:tcW w:w="2835" w:type="dxa"/>
            <w:tcBorders>
              <w:top w:val="dotted" w:sz="4" w:space="0" w:color="auto"/>
            </w:tcBorders>
          </w:tcPr>
          <w:p w:rsidR="00384DC6" w:rsidRPr="00EF70A8" w:rsidRDefault="00384DC6" w:rsidP="00A73869">
            <w:pPr>
              <w:spacing w:line="480" w:lineRule="auto"/>
            </w:pPr>
          </w:p>
        </w:tc>
      </w:tr>
      <w:tr w:rsidR="00384DC6" w:rsidRPr="00EF70A8" w:rsidTr="00EF70A8">
        <w:tc>
          <w:tcPr>
            <w:tcW w:w="1101" w:type="dxa"/>
          </w:tcPr>
          <w:p w:rsidR="00384DC6" w:rsidRPr="00EF70A8" w:rsidRDefault="00384DC6" w:rsidP="00A73869">
            <w:pPr>
              <w:spacing w:line="480" w:lineRule="auto"/>
            </w:pPr>
            <w:r w:rsidRPr="00EF70A8">
              <w:t>BD</w:t>
            </w:r>
          </w:p>
        </w:tc>
        <w:tc>
          <w:tcPr>
            <w:tcW w:w="2835" w:type="dxa"/>
          </w:tcPr>
          <w:p w:rsidR="00384DC6" w:rsidRPr="00EF70A8" w:rsidRDefault="00384DC6" w:rsidP="00A73869">
            <w:pPr>
              <w:spacing w:line="480" w:lineRule="auto"/>
            </w:pPr>
          </w:p>
        </w:tc>
        <w:tc>
          <w:tcPr>
            <w:tcW w:w="2835" w:type="dxa"/>
          </w:tcPr>
          <w:p w:rsidR="00384DC6" w:rsidRPr="00EF70A8" w:rsidRDefault="00384DC6" w:rsidP="00A73869">
            <w:pPr>
              <w:spacing w:line="480" w:lineRule="auto"/>
            </w:pPr>
          </w:p>
        </w:tc>
        <w:tc>
          <w:tcPr>
            <w:tcW w:w="2835" w:type="dxa"/>
          </w:tcPr>
          <w:p w:rsidR="00384DC6" w:rsidRPr="00EF70A8" w:rsidRDefault="00384DC6" w:rsidP="00A73869">
            <w:pPr>
              <w:spacing w:line="480" w:lineRule="auto"/>
            </w:pPr>
          </w:p>
        </w:tc>
      </w:tr>
      <w:tr w:rsidR="00384DC6" w:rsidRPr="00EF70A8" w:rsidTr="00EF70A8">
        <w:tc>
          <w:tcPr>
            <w:tcW w:w="1101" w:type="dxa"/>
          </w:tcPr>
          <w:p w:rsidR="00384DC6" w:rsidRPr="00EF70A8" w:rsidRDefault="00384DC6" w:rsidP="00A73869">
            <w:pPr>
              <w:spacing w:line="480" w:lineRule="auto"/>
            </w:pPr>
            <w:r w:rsidRPr="00EF70A8">
              <w:rPr>
                <w:lang w:val="en-US"/>
              </w:rPr>
              <w:t>15-19</w:t>
            </w:r>
          </w:p>
        </w:tc>
        <w:tc>
          <w:tcPr>
            <w:tcW w:w="2835" w:type="dxa"/>
          </w:tcPr>
          <w:p w:rsidR="00384DC6" w:rsidRPr="00EF70A8" w:rsidRDefault="00384DC6" w:rsidP="00A73869">
            <w:pPr>
              <w:spacing w:line="480" w:lineRule="auto"/>
            </w:pPr>
            <w:r w:rsidRPr="00EF70A8">
              <w:rPr>
                <w:lang w:val="en-US"/>
              </w:rPr>
              <w:t>16.3 [9.4-25.5] (15/92)</w:t>
            </w:r>
          </w:p>
        </w:tc>
        <w:tc>
          <w:tcPr>
            <w:tcW w:w="2835" w:type="dxa"/>
          </w:tcPr>
          <w:p w:rsidR="00384DC6" w:rsidRPr="00EF70A8" w:rsidRDefault="00384DC6" w:rsidP="00A73869">
            <w:pPr>
              <w:spacing w:line="480" w:lineRule="auto"/>
            </w:pPr>
            <w:r w:rsidRPr="00EF70A8">
              <w:rPr>
                <w:lang w:val="en-US"/>
              </w:rPr>
              <w:t>10.3 [5.6-17.0] (13/126)</w:t>
            </w:r>
          </w:p>
        </w:tc>
        <w:tc>
          <w:tcPr>
            <w:tcW w:w="2835" w:type="dxa"/>
          </w:tcPr>
          <w:p w:rsidR="00384DC6" w:rsidRPr="00EF70A8" w:rsidRDefault="00384DC6" w:rsidP="00A73869">
            <w:pPr>
              <w:spacing w:line="480" w:lineRule="auto"/>
            </w:pPr>
            <w:r w:rsidRPr="00EF70A8">
              <w:rPr>
                <w:lang w:val="en-US"/>
              </w:rPr>
              <w:t>4.1 [1.5-8.7] (6/147)</w:t>
            </w:r>
          </w:p>
        </w:tc>
      </w:tr>
      <w:tr w:rsidR="00384DC6" w:rsidRPr="00EF70A8" w:rsidTr="00EF70A8">
        <w:tc>
          <w:tcPr>
            <w:tcW w:w="1101" w:type="dxa"/>
          </w:tcPr>
          <w:p w:rsidR="00384DC6" w:rsidRPr="00EF70A8" w:rsidRDefault="00384DC6" w:rsidP="00A73869">
            <w:pPr>
              <w:spacing w:line="480" w:lineRule="auto"/>
            </w:pPr>
            <w:r w:rsidRPr="00EF70A8">
              <w:rPr>
                <w:lang w:val="en-US"/>
              </w:rPr>
              <w:t>20-24</w:t>
            </w:r>
          </w:p>
        </w:tc>
        <w:tc>
          <w:tcPr>
            <w:tcW w:w="2835" w:type="dxa"/>
          </w:tcPr>
          <w:p w:rsidR="00384DC6" w:rsidRPr="00EF70A8" w:rsidRDefault="00384DC6" w:rsidP="00A73869">
            <w:pPr>
              <w:spacing w:line="480" w:lineRule="auto"/>
            </w:pPr>
            <w:r w:rsidRPr="00EF70A8">
              <w:rPr>
                <w:lang w:val="en-US"/>
              </w:rPr>
              <w:t>23.6 [17.4-30.9] (39/165)</w:t>
            </w:r>
          </w:p>
        </w:tc>
        <w:tc>
          <w:tcPr>
            <w:tcW w:w="2835" w:type="dxa"/>
          </w:tcPr>
          <w:p w:rsidR="00384DC6" w:rsidRPr="00EF70A8" w:rsidRDefault="00384DC6" w:rsidP="00A73869">
            <w:pPr>
              <w:spacing w:line="480" w:lineRule="auto"/>
            </w:pPr>
            <w:r w:rsidRPr="00EF70A8">
              <w:rPr>
                <w:lang w:val="en-US"/>
              </w:rPr>
              <w:t>14.9 [10.7-20.0] (37/248)</w:t>
            </w:r>
          </w:p>
        </w:tc>
        <w:tc>
          <w:tcPr>
            <w:tcW w:w="2835" w:type="dxa"/>
          </w:tcPr>
          <w:p w:rsidR="00384DC6" w:rsidRPr="00EF70A8" w:rsidRDefault="00384DC6" w:rsidP="00A73869">
            <w:pPr>
              <w:spacing w:line="480" w:lineRule="auto"/>
            </w:pPr>
            <w:r w:rsidRPr="00EF70A8">
              <w:rPr>
                <w:lang w:val="en-US"/>
              </w:rPr>
              <w:t>7.1 [4.6-10.5] (23/323)</w:t>
            </w:r>
          </w:p>
        </w:tc>
      </w:tr>
      <w:tr w:rsidR="00384DC6" w:rsidRPr="00EF70A8" w:rsidTr="00EF70A8">
        <w:tc>
          <w:tcPr>
            <w:tcW w:w="1101" w:type="dxa"/>
          </w:tcPr>
          <w:p w:rsidR="00384DC6" w:rsidRPr="00EF70A8" w:rsidRDefault="00384DC6" w:rsidP="00A73869">
            <w:pPr>
              <w:spacing w:line="480" w:lineRule="auto"/>
            </w:pPr>
            <w:r w:rsidRPr="00EF70A8">
              <w:rPr>
                <w:lang w:val="en-US"/>
              </w:rPr>
              <w:t>25-29</w:t>
            </w:r>
          </w:p>
        </w:tc>
        <w:tc>
          <w:tcPr>
            <w:tcW w:w="2835" w:type="dxa"/>
          </w:tcPr>
          <w:p w:rsidR="00384DC6" w:rsidRPr="00EF70A8" w:rsidRDefault="00384DC6" w:rsidP="00A73869">
            <w:pPr>
              <w:spacing w:line="480" w:lineRule="auto"/>
            </w:pPr>
            <w:r w:rsidRPr="00EF70A8">
              <w:rPr>
                <w:lang w:val="en-US"/>
              </w:rPr>
              <w:t>15.0 [7.1-26.6] (9/60)</w:t>
            </w:r>
          </w:p>
        </w:tc>
        <w:tc>
          <w:tcPr>
            <w:tcW w:w="2835" w:type="dxa"/>
          </w:tcPr>
          <w:p w:rsidR="00384DC6" w:rsidRPr="00EF70A8" w:rsidRDefault="00384DC6" w:rsidP="00A73869">
            <w:pPr>
              <w:spacing w:line="480" w:lineRule="auto"/>
            </w:pPr>
            <w:r w:rsidRPr="00EF70A8">
              <w:rPr>
                <w:lang w:val="en-US"/>
              </w:rPr>
              <w:t>7.8 [3.6-14.2] (9/116)</w:t>
            </w:r>
          </w:p>
        </w:tc>
        <w:tc>
          <w:tcPr>
            <w:tcW w:w="2835" w:type="dxa"/>
          </w:tcPr>
          <w:p w:rsidR="00384DC6" w:rsidRPr="00EF70A8" w:rsidRDefault="00384DC6" w:rsidP="00A73869">
            <w:pPr>
              <w:spacing w:line="480" w:lineRule="auto"/>
            </w:pPr>
            <w:r w:rsidRPr="00EF70A8">
              <w:rPr>
                <w:lang w:val="en-US"/>
              </w:rPr>
              <w:t>4.0 [1.3-9.1] (5/125)</w:t>
            </w:r>
          </w:p>
        </w:tc>
      </w:tr>
      <w:tr w:rsidR="00384DC6" w:rsidRPr="00EF70A8" w:rsidTr="00EF70A8">
        <w:tc>
          <w:tcPr>
            <w:tcW w:w="1101" w:type="dxa"/>
          </w:tcPr>
          <w:p w:rsidR="00384DC6" w:rsidRPr="00EF70A8" w:rsidRDefault="00384DC6" w:rsidP="00A73869">
            <w:pPr>
              <w:spacing w:line="480" w:lineRule="auto"/>
            </w:pPr>
            <w:r w:rsidRPr="00EF70A8">
              <w:rPr>
                <w:lang w:val="en-US"/>
              </w:rPr>
              <w:t>≥30</w:t>
            </w:r>
          </w:p>
        </w:tc>
        <w:tc>
          <w:tcPr>
            <w:tcW w:w="2835" w:type="dxa"/>
          </w:tcPr>
          <w:p w:rsidR="00384DC6" w:rsidRPr="00EF70A8" w:rsidRDefault="00384DC6" w:rsidP="00A73869">
            <w:pPr>
              <w:spacing w:line="480" w:lineRule="auto"/>
            </w:pPr>
            <w:r w:rsidRPr="00EF70A8">
              <w:rPr>
                <w:lang w:val="en-US"/>
              </w:rPr>
              <w:t>15.4 [5.9-30.5] (6/39)</w:t>
            </w:r>
          </w:p>
        </w:tc>
        <w:tc>
          <w:tcPr>
            <w:tcW w:w="2835" w:type="dxa"/>
          </w:tcPr>
          <w:p w:rsidR="00384DC6" w:rsidRPr="00EF70A8" w:rsidRDefault="00384DC6" w:rsidP="00A73869">
            <w:pPr>
              <w:spacing w:line="480" w:lineRule="auto"/>
            </w:pPr>
            <w:r w:rsidRPr="00EF70A8">
              <w:rPr>
                <w:lang w:val="en-US"/>
              </w:rPr>
              <w:t>7.2 [2.4-16.1] (5/69)</w:t>
            </w:r>
          </w:p>
        </w:tc>
        <w:tc>
          <w:tcPr>
            <w:tcW w:w="2835" w:type="dxa"/>
          </w:tcPr>
          <w:p w:rsidR="00384DC6" w:rsidRPr="00EF70A8" w:rsidRDefault="00384DC6" w:rsidP="00A73869">
            <w:pPr>
              <w:spacing w:line="480" w:lineRule="auto"/>
            </w:pPr>
            <w:r w:rsidRPr="00EF70A8">
              <w:rPr>
                <w:lang w:val="en-US"/>
              </w:rPr>
              <w:t>3.1 [0.6-8.7] (3/98)</w:t>
            </w:r>
          </w:p>
        </w:tc>
      </w:tr>
      <w:tr w:rsidR="00384DC6" w:rsidRPr="00EF70A8" w:rsidTr="00EF70A8">
        <w:tc>
          <w:tcPr>
            <w:tcW w:w="1101" w:type="dxa"/>
            <w:tcBorders>
              <w:bottom w:val="single" w:sz="4" w:space="0" w:color="auto"/>
            </w:tcBorders>
          </w:tcPr>
          <w:p w:rsidR="00384DC6" w:rsidRPr="00EF70A8" w:rsidRDefault="00384DC6" w:rsidP="00EF70A8">
            <w:pPr>
              <w:spacing w:line="360" w:lineRule="auto"/>
            </w:pPr>
            <w:r w:rsidRPr="00EF70A8">
              <w:rPr>
                <w:lang w:val="en-US"/>
              </w:rPr>
              <w:t>All ages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84DC6" w:rsidRPr="00EF70A8" w:rsidRDefault="00384DC6" w:rsidP="00EF70A8">
            <w:pPr>
              <w:spacing w:line="360" w:lineRule="auto"/>
            </w:pPr>
            <w:r w:rsidRPr="00EF70A8">
              <w:rPr>
                <w:lang w:val="en-US"/>
              </w:rPr>
              <w:t>19.4 [15.4-23.9] (69/356)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84DC6" w:rsidRPr="00EF70A8" w:rsidRDefault="00384DC6" w:rsidP="00EF70A8">
            <w:pPr>
              <w:spacing w:line="360" w:lineRule="auto"/>
            </w:pPr>
            <w:r w:rsidRPr="00EF70A8">
              <w:rPr>
                <w:lang w:val="en-US"/>
              </w:rPr>
              <w:t>11.4 [8.9-14.4] (64/559)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84DC6" w:rsidRPr="00EF70A8" w:rsidRDefault="00384DC6" w:rsidP="00EF70A8">
            <w:pPr>
              <w:spacing w:line="360" w:lineRule="auto"/>
            </w:pPr>
            <w:r w:rsidRPr="00EF70A8">
              <w:rPr>
                <w:lang w:val="en-US"/>
              </w:rPr>
              <w:t>5.3 [3.8-7.3] (37/693)</w:t>
            </w:r>
          </w:p>
        </w:tc>
      </w:tr>
    </w:tbl>
    <w:p w:rsidR="00837C25" w:rsidRDefault="00837C25"/>
    <w:sectPr w:rsidR="00837C25" w:rsidSect="00EC16D4">
      <w:pgSz w:w="16838" w:h="11906" w:orient="landscape"/>
      <w:pgMar w:top="1304" w:right="2665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67EE5"/>
    <w:multiLevelType w:val="hybridMultilevel"/>
    <w:tmpl w:val="6F686B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25"/>
    <w:rsid w:val="002E3675"/>
    <w:rsid w:val="00384DC6"/>
    <w:rsid w:val="003C35CE"/>
    <w:rsid w:val="003E19DF"/>
    <w:rsid w:val="004179D6"/>
    <w:rsid w:val="006C2925"/>
    <w:rsid w:val="006D5497"/>
    <w:rsid w:val="007033CE"/>
    <w:rsid w:val="007A4306"/>
    <w:rsid w:val="00837C25"/>
    <w:rsid w:val="00A5062E"/>
    <w:rsid w:val="00A73869"/>
    <w:rsid w:val="00B27A3A"/>
    <w:rsid w:val="00C30230"/>
    <w:rsid w:val="00CD13F3"/>
    <w:rsid w:val="00CE03F2"/>
    <w:rsid w:val="00D502CC"/>
    <w:rsid w:val="00DA343E"/>
    <w:rsid w:val="00EC16D4"/>
    <w:rsid w:val="00E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92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C2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sreferens">
    <w:name w:val="annotation reference"/>
    <w:uiPriority w:val="99"/>
    <w:semiHidden/>
    <w:unhideWhenUsed/>
    <w:rsid w:val="00A7386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7386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73869"/>
    <w:rPr>
      <w:rFonts w:ascii="Times New Roman" w:eastAsia="SimSun" w:hAnsi="Times New Roman" w:cs="Times New Roman"/>
      <w:sz w:val="20"/>
      <w:szCs w:val="20"/>
      <w:lang w:val="en-GB" w:eastAsia="zh-C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7386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3869"/>
    <w:rPr>
      <w:rFonts w:ascii="Tahoma" w:eastAsia="SimSun" w:hAnsi="Tahoma" w:cs="Tahoma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92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C2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sreferens">
    <w:name w:val="annotation reference"/>
    <w:uiPriority w:val="99"/>
    <w:semiHidden/>
    <w:unhideWhenUsed/>
    <w:rsid w:val="00A7386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7386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73869"/>
    <w:rPr>
      <w:rFonts w:ascii="Times New Roman" w:eastAsia="SimSun" w:hAnsi="Times New Roman" w:cs="Times New Roman"/>
      <w:sz w:val="20"/>
      <w:szCs w:val="20"/>
      <w:lang w:val="en-GB" w:eastAsia="zh-C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7386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3869"/>
    <w:rPr>
      <w:rFonts w:ascii="Tahoma" w:eastAsia="SimSun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Herrmann</dc:creator>
  <cp:lastModifiedBy>Björn Herrmann</cp:lastModifiedBy>
  <cp:revision>2</cp:revision>
  <dcterms:created xsi:type="dcterms:W3CDTF">2017-04-20T20:57:00Z</dcterms:created>
  <dcterms:modified xsi:type="dcterms:W3CDTF">2017-04-20T20:57:00Z</dcterms:modified>
</cp:coreProperties>
</file>