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D" w:rsidRPr="0014243D" w:rsidRDefault="002B11E7" w:rsidP="00DA4758">
      <w:pPr>
        <w:pStyle w:val="Heading1"/>
        <w:spacing w:before="0" w:after="0"/>
        <w:jc w:val="center"/>
      </w:pPr>
      <w:r>
        <w:t xml:space="preserve">Online </w:t>
      </w:r>
      <w:r w:rsidR="0014243D">
        <w:t>Appendix</w:t>
      </w:r>
    </w:p>
    <w:p w:rsidR="009E0A38" w:rsidRPr="008D5713" w:rsidRDefault="002D4758" w:rsidP="002206B5">
      <w:pPr>
        <w:pStyle w:val="Heading1"/>
        <w:rPr>
          <w:sz w:val="28"/>
          <w:szCs w:val="28"/>
        </w:rPr>
      </w:pPr>
      <w:r w:rsidRPr="008D5713">
        <w:rPr>
          <w:sz w:val="28"/>
          <w:szCs w:val="28"/>
        </w:rPr>
        <w:t>Equation</w:t>
      </w:r>
      <w:r w:rsidR="003F22A6" w:rsidRPr="008D5713">
        <w:rPr>
          <w:sz w:val="28"/>
          <w:szCs w:val="28"/>
        </w:rPr>
        <w:t xml:space="preserve"> used to estimate the relative </w:t>
      </w:r>
      <w:r w:rsidR="009E0A38" w:rsidRPr="008D5713">
        <w:rPr>
          <w:sz w:val="28"/>
          <w:szCs w:val="28"/>
        </w:rPr>
        <w:t xml:space="preserve">increase in individual risk of HIV infection from forced sex in </w:t>
      </w:r>
      <w:r w:rsidR="003F22A6" w:rsidRPr="008D5713">
        <w:rPr>
          <w:sz w:val="28"/>
          <w:szCs w:val="28"/>
        </w:rPr>
        <w:t xml:space="preserve">high and low </w:t>
      </w:r>
      <w:r w:rsidR="009E0A38" w:rsidRPr="008D5713">
        <w:rPr>
          <w:sz w:val="28"/>
          <w:szCs w:val="28"/>
        </w:rPr>
        <w:t>conflict settings</w:t>
      </w:r>
    </w:p>
    <w:p w:rsidR="002568D2" w:rsidRDefault="003F22A6" w:rsidP="0014243D">
      <w:pPr>
        <w:spacing w:line="240" w:lineRule="auto"/>
      </w:pPr>
      <w:r>
        <w:t>Thi</w:t>
      </w:r>
      <w:r w:rsidR="0014243D">
        <w:t>s modelling uses a static model</w:t>
      </w:r>
      <w:r>
        <w:t xml:space="preserve"> that estimates an individual’s risk of HIV in a </w:t>
      </w:r>
      <w:r w:rsidR="006665F5">
        <w:t xml:space="preserve">conflict </w:t>
      </w:r>
      <w:r>
        <w:t>scenario, and compares with their risk if they were not in that setting. To do this, and a</w:t>
      </w:r>
      <w:r w:rsidR="002568D2">
        <w:t>s described below, an</w:t>
      </w:r>
      <w:r w:rsidR="00976FD3" w:rsidRPr="00976FD3">
        <w:t xml:space="preserve"> </w:t>
      </w:r>
      <w:r w:rsidR="00560E4D">
        <w:t>established</w:t>
      </w:r>
      <w:r w:rsidR="00976FD3" w:rsidRPr="00976FD3">
        <w:t xml:space="preserve"> mathematical </w:t>
      </w:r>
      <w:r w:rsidR="00560E4D">
        <w:t xml:space="preserve">equation that describes </w:t>
      </w:r>
      <w:r>
        <w:t xml:space="preserve">the probability of </w:t>
      </w:r>
      <w:r w:rsidR="00976FD3" w:rsidRPr="00976FD3">
        <w:t xml:space="preserve">HIV acquisition (in which perpetrator HIV/STI prevalence could be varied) was adapted to incorporate the increased risk of HIV if genital injury occurs during sex. </w:t>
      </w:r>
      <w:r w:rsidR="00F0138E">
        <w:t xml:space="preserve"> </w:t>
      </w:r>
      <w:r w:rsidR="002568D2">
        <w:t xml:space="preserve">Incorporating the potential effect of genital </w:t>
      </w:r>
      <w:r w:rsidR="0014243D">
        <w:t>injury</w:t>
      </w:r>
      <w:r w:rsidR="002568D2">
        <w:t>, the probability of HIV acquisition over a specified timeframe can be written as follows:</w:t>
      </w:r>
    </w:p>
    <w:p w:rsidR="00CD3152" w:rsidRDefault="00CD3152" w:rsidP="0051721B">
      <w:pPr>
        <w:spacing w:line="240" w:lineRule="auto"/>
      </w:pPr>
      <m:oMathPara>
        <m:oMath>
          <m:r>
            <w:rPr>
              <w:rFonts w:ascii="Cambria Math" w:hAnsi="Cambria Math"/>
            </w:rPr>
            <m:t>π=1-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1-p</m:t>
                  </m:r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1-s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1-αδβ</m:t>
                                  </m:r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gγ+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1-g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1-δβ</m:t>
                                  </m:r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gγ+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1-g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1-s</m:t>
                          </m:r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1-αβ</m:t>
                                  </m:r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gγ+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1-g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1-β</m:t>
                                  </m:r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gγ+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1-g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e>
                      </m:d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m</m:t>
              </m:r>
            </m:sup>
          </m:sSup>
        </m:oMath>
      </m:oMathPara>
    </w:p>
    <w:p w:rsidR="00A35778" w:rsidRDefault="00A35778" w:rsidP="0051721B">
      <w:pPr>
        <w:spacing w:line="240" w:lineRule="auto"/>
      </w:pPr>
      <w:r>
        <w:t>Where:</w:t>
      </w:r>
    </w:p>
    <w:p w:rsidR="0023621E" w:rsidRPr="00DA5F39" w:rsidRDefault="0023621E" w:rsidP="008D5713">
      <w:pPr>
        <w:numPr>
          <w:ilvl w:val="0"/>
          <w:numId w:val="3"/>
        </w:numPr>
        <w:spacing w:after="0" w:line="240" w:lineRule="auto"/>
        <w:ind w:left="714" w:hanging="357"/>
        <w:jc w:val="both"/>
      </w:pPr>
      <w:r>
        <w:rPr>
          <w:i/>
          <w:color w:val="000000"/>
        </w:rPr>
        <w:t>p</w:t>
      </w:r>
      <w:r w:rsidRPr="00DA5F39">
        <w:t xml:space="preserve"> is the probability that a sexual partner</w:t>
      </w:r>
      <w:r w:rsidR="00075FB1">
        <w:t xml:space="preserve"> or perpetrator</w:t>
      </w:r>
      <w:r w:rsidRPr="00DA5F39">
        <w:t xml:space="preserve"> is HIV infected;</w:t>
      </w:r>
    </w:p>
    <w:p w:rsidR="0023621E" w:rsidRPr="00DA5F39" w:rsidRDefault="0023621E" w:rsidP="008D5713">
      <w:pPr>
        <w:numPr>
          <w:ilvl w:val="0"/>
          <w:numId w:val="3"/>
        </w:numPr>
        <w:spacing w:after="0" w:line="240" w:lineRule="auto"/>
        <w:ind w:left="714" w:hanging="357"/>
        <w:jc w:val="both"/>
      </w:pPr>
      <w:r>
        <w:rPr>
          <w:i/>
          <w:color w:val="000000"/>
        </w:rPr>
        <w:t>m</w:t>
      </w:r>
      <w:r w:rsidRPr="00DA5F39">
        <w:t xml:space="preserve"> is the average number of sexual partnerships</w:t>
      </w:r>
      <w:r w:rsidR="00CE79CE">
        <w:t xml:space="preserve"> per timeframe</w:t>
      </w:r>
      <w:r w:rsidRPr="00DA5F39">
        <w:t>;</w:t>
      </w:r>
    </w:p>
    <w:p w:rsidR="0023621E" w:rsidRPr="00DA5F39" w:rsidRDefault="0023621E" w:rsidP="008D5713">
      <w:pPr>
        <w:numPr>
          <w:ilvl w:val="0"/>
          <w:numId w:val="3"/>
        </w:numPr>
        <w:spacing w:after="0" w:line="240" w:lineRule="auto"/>
        <w:ind w:left="714" w:hanging="357"/>
        <w:jc w:val="both"/>
      </w:pPr>
      <w:r>
        <w:rPr>
          <w:i/>
          <w:color w:val="000000"/>
        </w:rPr>
        <w:t>n</w:t>
      </w:r>
      <w:r w:rsidRPr="00DA5F39">
        <w:t xml:space="preserve"> is the average number of sexual acts per partnership </w:t>
      </w:r>
      <w:r>
        <w:t xml:space="preserve">per </w:t>
      </w:r>
      <w:r w:rsidR="00CE79CE">
        <w:t>timeframe</w:t>
      </w:r>
      <w:r w:rsidRPr="00DA5F39">
        <w:t>;</w:t>
      </w:r>
      <w:r>
        <w:t xml:space="preserve"> </w:t>
      </w:r>
    </w:p>
    <w:p w:rsidR="0023621E" w:rsidRDefault="0023621E" w:rsidP="008D5713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7C2F11">
        <w:rPr>
          <w:rFonts w:ascii="Symbol" w:hAnsi="Symbol"/>
          <w:i/>
        </w:rPr>
        <w:t></w:t>
      </w:r>
      <w:r>
        <w:t xml:space="preserve"> </w:t>
      </w:r>
      <w:r w:rsidRPr="00443A44">
        <w:t>i</w:t>
      </w:r>
      <w:r w:rsidRPr="00DA5F39">
        <w:t xml:space="preserve">s the probability of HIV transmission </w:t>
      </w:r>
      <w:r>
        <w:t>per sex act;</w:t>
      </w:r>
    </w:p>
    <w:p w:rsidR="0023621E" w:rsidRPr="00DA5F39" w:rsidRDefault="0023621E" w:rsidP="008D5713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i/>
          <w:color w:val="000000"/>
        </w:rPr>
        <w:t>h</w:t>
      </w:r>
      <w:r w:rsidRPr="00DA5F39">
        <w:t xml:space="preserve"> is the prob</w:t>
      </w:r>
      <w:r w:rsidR="006E0AC9">
        <w:t>ability that an HIV-</w:t>
      </w:r>
      <w:r>
        <w:t>infected p</w:t>
      </w:r>
      <w:r w:rsidR="006E0AC9">
        <w:t>erson</w:t>
      </w:r>
      <w:r w:rsidRPr="00DA5F39">
        <w:t xml:space="preserve"> has high viraemia;</w:t>
      </w:r>
    </w:p>
    <w:p w:rsidR="0023621E" w:rsidRDefault="0023621E" w:rsidP="008D5713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i/>
          <w:color w:val="000000"/>
        </w:rPr>
        <w:t>s</w:t>
      </w:r>
      <w:r w:rsidRPr="00DA5F39">
        <w:t xml:space="preserve"> is the probability that within a </w:t>
      </w:r>
      <w:r w:rsidR="007C7C94">
        <w:t>sexual encounter</w:t>
      </w:r>
      <w:r>
        <w:t xml:space="preserve"> at least one person has a</w:t>
      </w:r>
      <w:r w:rsidRPr="00DA5F39">
        <w:t xml:space="preserve"> STI;</w:t>
      </w:r>
    </w:p>
    <w:p w:rsidR="0023621E" w:rsidRDefault="0023621E" w:rsidP="008D5713">
      <w:pPr>
        <w:numPr>
          <w:ilvl w:val="0"/>
          <w:numId w:val="2"/>
        </w:numPr>
        <w:spacing w:after="0" w:line="240" w:lineRule="auto"/>
        <w:ind w:left="714" w:hanging="357"/>
        <w:jc w:val="both"/>
      </w:pPr>
      <w:r w:rsidRPr="0023621E">
        <w:rPr>
          <w:rFonts w:ascii="Symbol" w:hAnsi="Symbol"/>
          <w:i/>
          <w:color w:val="000000"/>
        </w:rPr>
        <w:t></w:t>
      </w:r>
      <w:r w:rsidRPr="0023621E">
        <w:rPr>
          <w:i/>
          <w:color w:val="000000"/>
        </w:rPr>
        <w:t xml:space="preserve"> </w:t>
      </w:r>
      <w:r w:rsidRPr="0023621E">
        <w:rPr>
          <w:color w:val="000000"/>
        </w:rPr>
        <w:t>is the</w:t>
      </w:r>
      <w:r w:rsidRPr="00F76267">
        <w:t xml:space="preserve"> </w:t>
      </w:r>
      <w:r w:rsidRPr="00DA5F39">
        <w:t xml:space="preserve">multiplicative increase in the </w:t>
      </w:r>
      <w:r>
        <w:t>per sex act</w:t>
      </w:r>
      <w:r w:rsidRPr="00DA5F39">
        <w:t xml:space="preserve"> probability of HIV transmission during the high viraemia phase; </w:t>
      </w:r>
    </w:p>
    <w:p w:rsidR="0023621E" w:rsidRPr="0023621E" w:rsidRDefault="0023621E" w:rsidP="008D571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Symbol" w:hAnsi="Symbol" w:cs="Arial"/>
        </w:rPr>
      </w:pPr>
      <w:r w:rsidRPr="0023621E">
        <w:rPr>
          <w:rFonts w:ascii="Symbol" w:hAnsi="Symbol"/>
          <w:i/>
          <w:color w:val="000000"/>
        </w:rPr>
        <w:t></w:t>
      </w:r>
      <w:r w:rsidRPr="0023621E">
        <w:rPr>
          <w:rFonts w:ascii="Symbol" w:hAnsi="Symbol"/>
          <w:i/>
          <w:color w:val="000000"/>
        </w:rPr>
        <w:t></w:t>
      </w:r>
      <w:r w:rsidRPr="0023621E">
        <w:rPr>
          <w:color w:val="000000"/>
        </w:rPr>
        <w:t>is</w:t>
      </w:r>
      <w:r w:rsidRPr="00F76267">
        <w:t xml:space="preserve"> </w:t>
      </w:r>
      <w:r w:rsidRPr="00DA5F39">
        <w:t xml:space="preserve">the multiplicative increase in the </w:t>
      </w:r>
      <w:r>
        <w:t>per sex act</w:t>
      </w:r>
      <w:r w:rsidRPr="00DA5F39">
        <w:t xml:space="preserve"> probability of HIV transmission</w:t>
      </w:r>
      <w:r>
        <w:t xml:space="preserve"> in the presence of another STI</w:t>
      </w:r>
      <w:r w:rsidR="007C7C94">
        <w:t xml:space="preserve"> (infecting either the person at risk or the partner/perpetrator)</w:t>
      </w:r>
      <w:r>
        <w:t>;</w:t>
      </w:r>
    </w:p>
    <w:p w:rsidR="0023621E" w:rsidRDefault="0023621E" w:rsidP="008D5713">
      <w:pPr>
        <w:numPr>
          <w:ilvl w:val="0"/>
          <w:numId w:val="2"/>
        </w:numPr>
        <w:spacing w:after="0" w:line="240" w:lineRule="auto"/>
        <w:ind w:left="714" w:hanging="357"/>
        <w:jc w:val="both"/>
      </w:pPr>
      <w:r w:rsidRPr="0023621E">
        <w:rPr>
          <w:i/>
        </w:rPr>
        <w:t>g</w:t>
      </w:r>
      <w:r>
        <w:t xml:space="preserve"> is the p</w:t>
      </w:r>
      <w:r w:rsidR="00531FDD">
        <w:t>robability of genital injury during sex</w:t>
      </w:r>
      <w:r>
        <w:t xml:space="preserve">; and </w:t>
      </w:r>
    </w:p>
    <w:p w:rsidR="00531FDD" w:rsidRDefault="00531FDD" w:rsidP="008D5713">
      <w:pPr>
        <w:numPr>
          <w:ilvl w:val="0"/>
          <w:numId w:val="2"/>
        </w:numPr>
        <w:spacing w:after="0" w:line="240" w:lineRule="auto"/>
        <w:ind w:left="714" w:hanging="357"/>
        <w:jc w:val="both"/>
      </w:pPr>
      <w:r w:rsidRPr="0023621E">
        <w:rPr>
          <w:rFonts w:ascii="Symbol" w:hAnsi="Symbol" w:cs="Arial"/>
        </w:rPr>
        <w:t></w:t>
      </w:r>
      <w:r w:rsidR="0023621E">
        <w:rPr>
          <w:rFonts w:ascii="Symbol" w:hAnsi="Symbol" w:cs="Arial"/>
        </w:rPr>
        <w:t></w:t>
      </w:r>
      <w:r w:rsidR="0023621E">
        <w:t>is the m</w:t>
      </w:r>
      <w:r>
        <w:t>ultiplicative co</w:t>
      </w:r>
      <w:r w:rsidRPr="00FB7711">
        <w:t>factor</w:t>
      </w:r>
      <w:r>
        <w:t xml:space="preserve"> for genital injury</w:t>
      </w:r>
      <w:r w:rsidR="0023621E">
        <w:t>.</w:t>
      </w:r>
    </w:p>
    <w:p w:rsidR="008D5713" w:rsidRPr="008D5713" w:rsidRDefault="008D5713" w:rsidP="008D5713">
      <w:pPr>
        <w:spacing w:after="0"/>
        <w:jc w:val="both"/>
      </w:pPr>
    </w:p>
    <w:p w:rsidR="00DA128D" w:rsidRDefault="00F64542" w:rsidP="00F64542">
      <w:r>
        <w:t xml:space="preserve">The above equation </w:t>
      </w:r>
      <w:r>
        <w:rPr>
          <w:rFonts w:eastAsiaTheme="minorEastAsia"/>
        </w:rPr>
        <w:t xml:space="preserve">can be simplified using </w:t>
      </w:r>
      <w:r>
        <w:t xml:space="preserve">Taylor Series linear expansions (about zero) to approximate </w:t>
      </w:r>
      <w:r w:rsidRPr="00F64542">
        <w:rPr>
          <w:rFonts w:ascii="Symbol" w:hAnsi="Symbol"/>
          <w:i/>
        </w:rPr>
        <w:t></w:t>
      </w:r>
      <w:r w:rsidR="00DA128D">
        <w:t>:</w:t>
      </w:r>
    </w:p>
    <w:p w:rsidR="00DA128D" w:rsidRDefault="00DA128D" w:rsidP="00F64542">
      <m:oMathPara>
        <m:oMath>
          <m:r>
            <w:rPr>
              <w:rFonts w:ascii="Cambria Math" w:hAnsi="Cambria Math"/>
            </w:rPr>
            <m:t>π≅mnpβ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gγ+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1-g</m:t>
                  </m:r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δ-1</m:t>
                  </m:r>
                </m:e>
              </m:d>
              <m:r>
                <w:rPr>
                  <w:rFonts w:ascii="Cambria Math" w:hAnsi="Cambria Math"/>
                </w:rPr>
                <m:t>+1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α-1</m:t>
                  </m:r>
                </m:e>
              </m:d>
              <m:r>
                <w:rPr>
                  <w:rFonts w:ascii="Cambria Math" w:hAnsi="Cambria Math"/>
                </w:rPr>
                <m:t>+1</m:t>
              </m:r>
            </m:e>
          </m:d>
        </m:oMath>
      </m:oMathPara>
    </w:p>
    <w:p w:rsidR="00531FDD" w:rsidRDefault="00F64542" w:rsidP="008D5713">
      <w:r>
        <w:t xml:space="preserve">This approximation will hold if </w:t>
      </w:r>
      <m:oMath>
        <m:r>
          <w:rPr>
            <w:rFonts w:ascii="Cambria Math" w:hAnsi="Cambria Math"/>
          </w:rPr>
          <m:t>αδβ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gγ+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1-g</m:t>
                </m:r>
              </m:e>
            </m:d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np</m:t>
        </m:r>
        <m:r>
          <w:rPr>
            <w:rFonts w:ascii="Cambria Math" w:hAnsi="Cambria Math"/>
          </w:rPr>
          <m:t>β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gγ+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1-g</m:t>
                </m:r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δ-1</m:t>
                </m:r>
              </m:e>
            </m:d>
            <m:r>
              <w:rPr>
                <w:rFonts w:ascii="Cambria Math" w:hAnsi="Cambria Math"/>
              </w:rPr>
              <m:t>+1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α-1</m:t>
                </m:r>
              </m:e>
            </m:d>
            <m:r>
              <w:rPr>
                <w:rFonts w:ascii="Cambria Math" w:hAnsi="Cambria Math"/>
              </w:rPr>
              <m:t>+1</m:t>
            </m:r>
          </m:e>
        </m:d>
      </m:oMath>
      <w:r>
        <w:rPr>
          <w:rFonts w:eastAsiaTheme="minorEastAsia"/>
        </w:rPr>
        <w:t xml:space="preserve"> </w:t>
      </w:r>
      <w:r>
        <w:t xml:space="preserve">are sufficiently small, and </w:t>
      </w:r>
      <w:r w:rsidRPr="00F64542">
        <w:rPr>
          <w:i/>
        </w:rPr>
        <w:t>m</w:t>
      </w:r>
      <w:r>
        <w:t xml:space="preserve"> is also not too large to warrant the need for the second term in the expansion.</w:t>
      </w:r>
      <w:r w:rsidR="008D5713">
        <w:t xml:space="preserve"> </w:t>
      </w:r>
      <w:r w:rsidR="003F22A6">
        <w:rPr>
          <w:lang w:val="en-US"/>
        </w:rPr>
        <w:t>Using this equation to estimate a person’s risk in a conflict setting, and c</w:t>
      </w:r>
      <w:r w:rsidR="002568D2">
        <w:rPr>
          <w:lang w:val="en-US"/>
        </w:rPr>
        <w:t>omparing</w:t>
      </w:r>
      <w:r w:rsidR="003F22A6">
        <w:rPr>
          <w:lang w:val="en-US"/>
        </w:rPr>
        <w:t xml:space="preserve"> this with a non-conflict setting, </w:t>
      </w:r>
      <w:r w:rsidR="008C6680">
        <w:rPr>
          <w:lang w:val="en-US"/>
        </w:rPr>
        <w:t>the risk</w:t>
      </w:r>
      <w:r w:rsidR="002568D2">
        <w:rPr>
          <w:lang w:val="en-US"/>
        </w:rPr>
        <w:t xml:space="preserve"> ratio</w:t>
      </w:r>
      <w:r w:rsidR="008C6680">
        <w:rPr>
          <w:lang w:val="en-US"/>
        </w:rPr>
        <w:t xml:space="preserve"> </w:t>
      </w:r>
      <w:r w:rsidR="002568D2">
        <w:rPr>
          <w:lang w:val="en-US"/>
        </w:rPr>
        <w:t xml:space="preserve">can </w:t>
      </w:r>
      <w:r w:rsidR="003F22A6">
        <w:rPr>
          <w:lang w:val="en-US"/>
        </w:rPr>
        <w:t xml:space="preserve">then </w:t>
      </w:r>
      <w:r w:rsidR="002568D2">
        <w:rPr>
          <w:lang w:val="en-US"/>
        </w:rPr>
        <w:t>be written</w:t>
      </w:r>
      <w:r w:rsidR="008C6680">
        <w:rPr>
          <w:lang w:val="en-US"/>
        </w:rPr>
        <w:t>:</w:t>
      </w:r>
    </w:p>
    <w:p w:rsidR="002568D2" w:rsidRPr="002568D2" w:rsidRDefault="008C6680" w:rsidP="0051721B">
      <w:pPr>
        <w:spacing w:line="240" w:lineRule="aut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Risk ratio=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gγ+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1-g</m:t>
                      </m:r>
                    </m:e>
                  </m:d>
                </m:e>
              </m:d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m1</m:t>
                              </m:r>
                            </m:sub>
                          </m:sSub>
                        </m:e>
                      </m:d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δ-1</m:t>
                      </m:r>
                    </m:e>
                  </m:d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m2</m:t>
                              </m:r>
                            </m:sub>
                          </m:sSub>
                        </m:e>
                      </m:d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δ-1</m:t>
                      </m:r>
                    </m:e>
                  </m:d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:rsidR="008C6680" w:rsidRDefault="002568D2" w:rsidP="0051721B">
      <w:pPr>
        <w:spacing w:line="240" w:lineRule="auto"/>
        <w:jc w:val="both"/>
      </w:pPr>
      <m:oMathPara>
        <m:oMath>
          <m:r>
            <w:rPr>
              <w:rFonts w:ascii="Cambria Math" w:hAnsi="Cambria Math"/>
            </w:rPr>
            <m:t xml:space="preserve">  =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m</m:t>
              </m:r>
            </m:e>
          </m:acc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n</m:t>
              </m:r>
            </m:e>
          </m:acc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p</m:t>
              </m:r>
            </m:e>
          </m:acc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β</m:t>
              </m:r>
            </m:e>
          </m:acc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gγ+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1-g</m:t>
                  </m:r>
                </m:e>
              </m:d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m1</m:t>
                              </m:r>
                            </m:sub>
                          </m:sSub>
                        </m:e>
                      </m:d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δ-1</m:t>
                      </m:r>
                    </m:e>
                  </m:d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num>
            <m:den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sub>
                          </m:sSub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m2</m:t>
                              </m:r>
                            </m:sub>
                          </m:sSub>
                        </m:e>
                      </m:d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δ-1</m:t>
                      </m:r>
                    </m:e>
                  </m:d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:rsidR="00531FDD" w:rsidRPr="00D70D05" w:rsidRDefault="00531FDD" w:rsidP="0051721B">
      <w:pPr>
        <w:spacing w:line="240" w:lineRule="auto"/>
        <w:jc w:val="both"/>
      </w:pPr>
      <w:r w:rsidRPr="00D70D05">
        <w:t xml:space="preserve">Where: </w:t>
      </w:r>
    </w:p>
    <w:p w:rsidR="00531FDD" w:rsidRPr="00D70D05" w:rsidRDefault="00531FDD" w:rsidP="0051721B">
      <w:pPr>
        <w:numPr>
          <w:ilvl w:val="0"/>
          <w:numId w:val="1"/>
        </w:numPr>
        <w:spacing w:after="0" w:line="240" w:lineRule="auto"/>
        <w:jc w:val="both"/>
      </w:pPr>
      <w:r w:rsidRPr="00D70D05">
        <w:rPr>
          <w:i/>
          <w:iCs/>
        </w:rPr>
        <w:t>S</w:t>
      </w:r>
      <w:r w:rsidRPr="00D70D05">
        <w:t xml:space="preserve"> is STI prevalence in females</w:t>
      </w:r>
      <w:r w:rsidR="00AD625B">
        <w:t xml:space="preserve"> or males at risk</w:t>
      </w:r>
      <w:r w:rsidRPr="00D70D05">
        <w:t xml:space="preserve"> (</w:t>
      </w:r>
      <w:r w:rsidRPr="00D70D05">
        <w:rPr>
          <w:i/>
          <w:iCs/>
        </w:rPr>
        <w:t>f</w:t>
      </w:r>
      <w:r w:rsidR="00AD625B">
        <w:t>) and male partners/perpetrators</w:t>
      </w:r>
      <w:r w:rsidRPr="00D70D05">
        <w:t xml:space="preserve"> (</w:t>
      </w:r>
      <w:r w:rsidRPr="00D70D05">
        <w:rPr>
          <w:i/>
          <w:iCs/>
        </w:rPr>
        <w:t>m</w:t>
      </w:r>
      <w:r w:rsidRPr="00D70D05">
        <w:t xml:space="preserve">) </w:t>
      </w:r>
    </w:p>
    <w:p w:rsidR="00531FDD" w:rsidRPr="00D70D05" w:rsidRDefault="00531FDD" w:rsidP="0051721B">
      <w:pPr>
        <w:numPr>
          <w:ilvl w:val="0"/>
          <w:numId w:val="1"/>
        </w:numPr>
        <w:spacing w:after="0" w:line="240" w:lineRule="auto"/>
        <w:jc w:val="both"/>
      </w:pPr>
      <w:r w:rsidRPr="00D70D05">
        <w:t>Subscript 1 denotes conflict scenario and 2 denotes comparison scenario</w:t>
      </w:r>
    </w:p>
    <w:p w:rsidR="00531FDD" w:rsidRPr="003F22A6" w:rsidRDefault="005D5613" w:rsidP="0051721B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D561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8.1pt;margin-top:2.95pt;width:46pt;height:18pt;z-index:251664384">
            <v:imagedata r:id="rId8" o:title=""/>
          </v:shape>
          <o:OLEObject Type="Embed" ProgID="Equation.DSMT4" ShapeID="_x0000_s1029" DrawAspect="Content" ObjectID="_1351376778" r:id="rId9"/>
        </w:pict>
      </w:r>
      <w:r w:rsidR="00531FDD" w:rsidRPr="00D70D05">
        <w:t>^ denotes multiplicative cofactor such that</w:t>
      </w:r>
      <w:r w:rsidR="00531FDD" w:rsidRPr="00D70D05">
        <w:tab/>
      </w:r>
      <w:r w:rsidR="00531FDD" w:rsidRPr="00D70D05">
        <w:tab/>
        <w:t xml:space="preserve">      etc. </w:t>
      </w:r>
    </w:p>
    <w:p w:rsidR="002206B5" w:rsidRPr="008D5713" w:rsidRDefault="002D4758" w:rsidP="0014243D">
      <w:pPr>
        <w:pStyle w:val="Heading1"/>
        <w:rPr>
          <w:sz w:val="28"/>
          <w:szCs w:val="28"/>
        </w:rPr>
      </w:pPr>
      <w:r w:rsidRPr="008D5713">
        <w:rPr>
          <w:sz w:val="28"/>
          <w:szCs w:val="28"/>
        </w:rPr>
        <w:lastRenderedPageBreak/>
        <w:t>Equation used to estimate the proportional</w:t>
      </w:r>
      <w:r w:rsidR="002206B5" w:rsidRPr="008D5713">
        <w:rPr>
          <w:sz w:val="28"/>
          <w:szCs w:val="28"/>
        </w:rPr>
        <w:t xml:space="preserve"> increase in HIV incidence </w:t>
      </w:r>
      <w:r w:rsidRPr="008D5713">
        <w:rPr>
          <w:sz w:val="28"/>
          <w:szCs w:val="28"/>
        </w:rPr>
        <w:t xml:space="preserve">due to </w:t>
      </w:r>
      <w:r w:rsidR="002206B5" w:rsidRPr="008D5713">
        <w:rPr>
          <w:sz w:val="28"/>
          <w:szCs w:val="28"/>
        </w:rPr>
        <w:t xml:space="preserve">forced sex in </w:t>
      </w:r>
      <w:r w:rsidRPr="008D5713">
        <w:rPr>
          <w:sz w:val="28"/>
          <w:szCs w:val="28"/>
        </w:rPr>
        <w:t xml:space="preserve">high and low </w:t>
      </w:r>
      <w:r w:rsidR="002206B5" w:rsidRPr="008D5713">
        <w:rPr>
          <w:sz w:val="28"/>
          <w:szCs w:val="28"/>
        </w:rPr>
        <w:t>conflict settings</w:t>
      </w:r>
    </w:p>
    <w:p w:rsidR="0014243D" w:rsidRPr="0014243D" w:rsidRDefault="0014243D" w:rsidP="0014243D">
      <w:pPr>
        <w:spacing w:line="240" w:lineRule="auto"/>
        <w:rPr>
          <w:lang w:eastAsia="en-GB"/>
        </w:rPr>
      </w:pPr>
    </w:p>
    <w:p w:rsidR="002206B5" w:rsidRDefault="002206B5" w:rsidP="0014243D">
      <w:pPr>
        <w:spacing w:line="240" w:lineRule="auto"/>
      </w:pPr>
      <w:r>
        <w:t>Building upon the modelling of increased individual risk, a</w:t>
      </w:r>
      <w:r w:rsidRPr="00976FD3">
        <w:t xml:space="preserve">n analytical equation was developed to </w:t>
      </w:r>
      <w:r w:rsidR="005757D7">
        <w:t xml:space="preserve">estimate </w:t>
      </w:r>
      <w:r w:rsidRPr="00976FD3">
        <w:t>the</w:t>
      </w:r>
      <w:r w:rsidR="0032385E">
        <w:t xml:space="preserve"> probability o</w:t>
      </w:r>
      <w:r w:rsidR="00F95E44">
        <w:t>f HIV infection</w:t>
      </w:r>
      <w:r w:rsidR="005757D7">
        <w:t xml:space="preserve"> (I)</w:t>
      </w:r>
      <w:r w:rsidR="00F95E44">
        <w:t xml:space="preserve"> among susceptible women</w:t>
      </w:r>
      <w:r w:rsidR="004D48F8">
        <w:t>, incorporating the probability that the woman was raped</w:t>
      </w:r>
      <w:r>
        <w:t>.</w:t>
      </w:r>
      <w:r w:rsidR="00F95E44">
        <w:t xml:space="preserve"> </w:t>
      </w:r>
      <w:r w:rsidR="0032385E">
        <w:t xml:space="preserve"> </w:t>
      </w:r>
      <w:r w:rsidR="00F95E44">
        <w:rPr>
          <w:i/>
        </w:rPr>
        <w:t xml:space="preserve">I </w:t>
      </w:r>
      <w:r w:rsidR="00982BD6">
        <w:t>can be written:</w:t>
      </w:r>
    </w:p>
    <w:p w:rsidR="002206B5" w:rsidRDefault="002206B5" w:rsidP="002206B5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I=1-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(1-i)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1-r</m:t>
                      </m:r>
                    </m:e>
                  </m:d>
                  <m:r>
                    <w:rPr>
                      <w:rFonts w:ascii="Cambria Math" w:hAnsi="Cambria Math"/>
                    </w:rPr>
                    <m:t>+r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1-π</m:t>
                      </m:r>
                    </m:e>
                  </m:d>
                </m:e>
              </m:d>
            </m:e>
          </m:d>
        </m:oMath>
      </m:oMathPara>
    </w:p>
    <w:p w:rsidR="00113DBA" w:rsidRDefault="00113DBA" w:rsidP="00113DBA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=1-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(1-i)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1-rπ</m:t>
                  </m:r>
                </m:e>
              </m:d>
            </m:e>
          </m:d>
        </m:oMath>
      </m:oMathPara>
    </w:p>
    <w:p w:rsidR="00113DBA" w:rsidRDefault="00B66012" w:rsidP="002206B5">
      <w:pPr>
        <w:spacing w:line="240" w:lineRule="auto"/>
      </w:pPr>
      <m:oMathPara>
        <m:oMath>
          <m:r>
            <w:rPr>
              <w:rFonts w:ascii="Cambria Math" w:hAnsi="Cambria Math"/>
            </w:rPr>
            <m:t>=rπ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1-i</m:t>
              </m:r>
            </m:e>
          </m:d>
          <m:r>
            <w:rPr>
              <w:rFonts w:ascii="Cambria Math" w:hAnsi="Cambria Math"/>
            </w:rPr>
            <m:t>+ i</m:t>
          </m:r>
        </m:oMath>
      </m:oMathPara>
    </w:p>
    <w:p w:rsidR="002206B5" w:rsidRDefault="00982BD6" w:rsidP="002206B5">
      <w:pPr>
        <w:spacing w:line="240" w:lineRule="auto"/>
      </w:pPr>
      <w:r>
        <w:t>w</w:t>
      </w:r>
      <w:r w:rsidR="002206B5">
        <w:t>here:</w:t>
      </w:r>
    </w:p>
    <w:p w:rsidR="00F95E44" w:rsidRPr="00DA5F39" w:rsidRDefault="00982BD6" w:rsidP="00F95E44">
      <w:pPr>
        <w:numPr>
          <w:ilvl w:val="0"/>
          <w:numId w:val="3"/>
        </w:numPr>
        <w:spacing w:after="0"/>
        <w:jc w:val="both"/>
      </w:pPr>
      <w:r>
        <w:rPr>
          <w:i/>
          <w:color w:val="000000"/>
        </w:rPr>
        <w:t>i</w:t>
      </w:r>
      <w:r w:rsidR="00F95E44">
        <w:rPr>
          <w:i/>
          <w:color w:val="000000"/>
        </w:rPr>
        <w:t xml:space="preserve"> </w:t>
      </w:r>
      <w:r w:rsidR="00F95E44" w:rsidRPr="00DA5F39">
        <w:t xml:space="preserve"> is the </w:t>
      </w:r>
      <w:r w:rsidR="00F95E44">
        <w:t>incidence of HIV</w:t>
      </w:r>
      <w:r w:rsidR="00BB4067">
        <w:t xml:space="preserve"> in the absence of rape</w:t>
      </w:r>
      <w:r w:rsidR="00AE0D80">
        <w:t xml:space="preserve"> over a specified timeframe</w:t>
      </w:r>
      <w:r>
        <w:t>,</w:t>
      </w:r>
    </w:p>
    <w:p w:rsidR="0086421F" w:rsidRDefault="00F95E44" w:rsidP="0086421F">
      <w:pPr>
        <w:numPr>
          <w:ilvl w:val="0"/>
          <w:numId w:val="3"/>
        </w:numPr>
        <w:spacing w:after="0"/>
        <w:jc w:val="both"/>
      </w:pPr>
      <w:r>
        <w:rPr>
          <w:i/>
          <w:color w:val="000000"/>
        </w:rPr>
        <w:t>r</w:t>
      </w:r>
      <w:r w:rsidRPr="00DA5F39">
        <w:t xml:space="preserve"> </w:t>
      </w:r>
      <w:r>
        <w:t xml:space="preserve">is the proportion of women raped </w:t>
      </w:r>
      <w:r w:rsidR="00E62DBE">
        <w:t>by one or more men</w:t>
      </w:r>
      <w:r w:rsidR="00982BD6">
        <w:t>,</w:t>
      </w:r>
      <w:r w:rsidR="0086421F">
        <w:t xml:space="preserve"> </w:t>
      </w:r>
      <w:r w:rsidR="00AE0D80">
        <w:t>over the timeframe</w:t>
      </w:r>
    </w:p>
    <w:p w:rsidR="00BB4067" w:rsidRPr="008D5713" w:rsidRDefault="00BB4067" w:rsidP="0086421F">
      <w:pPr>
        <w:numPr>
          <w:ilvl w:val="0"/>
          <w:numId w:val="3"/>
        </w:numPr>
        <w:spacing w:after="0"/>
        <w:jc w:val="both"/>
      </w:pPr>
      <m:oMath>
        <m:r>
          <w:rPr>
            <w:rFonts w:ascii="Cambria Math" w:hAnsi="Cambria Math"/>
          </w:rPr>
          <m:t xml:space="preserve">π </m:t>
        </m:r>
      </m:oMath>
      <w:r w:rsidR="006151F8" w:rsidRPr="0086421F">
        <w:rPr>
          <w:rFonts w:eastAsiaTheme="minorEastAsia"/>
        </w:rPr>
        <w:t>is the probability of HIV transmission</w:t>
      </w:r>
      <w:r w:rsidR="0086421F">
        <w:rPr>
          <w:rFonts w:eastAsiaTheme="minorEastAsia"/>
        </w:rPr>
        <w:t xml:space="preserve"> following</w:t>
      </w:r>
      <w:r w:rsidR="001D236B">
        <w:rPr>
          <w:rFonts w:eastAsiaTheme="minorEastAsia"/>
        </w:rPr>
        <w:t xml:space="preserve"> rape</w:t>
      </w:r>
      <w:r w:rsidR="006151F8" w:rsidRPr="0086421F">
        <w:rPr>
          <w:rFonts w:eastAsiaTheme="minorEastAsia"/>
        </w:rPr>
        <w:t xml:space="preserve">, </w:t>
      </w:r>
      <w:r w:rsidR="0086421F">
        <w:rPr>
          <w:rFonts w:eastAsiaTheme="minorEastAsia"/>
        </w:rPr>
        <w:t>that as before can be written:</w:t>
      </w:r>
    </w:p>
    <w:p w:rsidR="008D5713" w:rsidRDefault="008D5713" w:rsidP="008D5713">
      <w:pPr>
        <w:spacing w:after="0"/>
        <w:ind w:left="720"/>
        <w:jc w:val="both"/>
      </w:pPr>
    </w:p>
    <w:p w:rsidR="00982BD6" w:rsidRDefault="002206B5" w:rsidP="001D5663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π=1-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1-p</m:t>
                  </m:r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1-s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1-αδβ</m:t>
                                  </m:r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gγ+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1-g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1-δβ</m:t>
                                  </m:r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gγ+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1-g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1-s</m:t>
                          </m:r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1-αβ</m:t>
                                  </m:r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gγ+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1-g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1-β</m:t>
                                  </m:r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gγ+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1-g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e>
                      </m:d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m</m:t>
              </m:r>
            </m:sup>
          </m:sSup>
        </m:oMath>
      </m:oMathPara>
    </w:p>
    <w:p w:rsidR="001D236B" w:rsidRDefault="001D236B" w:rsidP="002206B5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C51DEF">
        <w:rPr>
          <w:rFonts w:eastAsiaTheme="minorEastAsia"/>
        </w:rPr>
        <w:t xml:space="preserve">relative proportional </w:t>
      </w:r>
      <w:r w:rsidR="00AC0C51">
        <w:rPr>
          <w:rFonts w:eastAsiaTheme="minorEastAsia"/>
        </w:rPr>
        <w:t xml:space="preserve">increase in HIV incidence </w:t>
      </w:r>
      <w:r w:rsidR="00D041CC">
        <w:rPr>
          <w:rFonts w:eastAsiaTheme="minorEastAsia"/>
        </w:rPr>
        <w:t>(</w:t>
      </w:r>
      <w:r w:rsidR="00AC0C51" w:rsidRPr="00D041CC">
        <w:rPr>
          <w:rFonts w:eastAsiaTheme="minorEastAsia"/>
          <w:i/>
        </w:rPr>
        <w:t>R</w:t>
      </w:r>
      <w:r w:rsidR="00D041CC">
        <w:rPr>
          <w:rFonts w:eastAsiaTheme="minorEastAsia"/>
        </w:rPr>
        <w:t>)</w:t>
      </w:r>
      <w:r w:rsidR="00AC0C51">
        <w:rPr>
          <w:rFonts w:eastAsiaTheme="minorEastAsia"/>
        </w:rPr>
        <w:t xml:space="preserve"> due to rape is g</w:t>
      </w:r>
      <w:r>
        <w:rPr>
          <w:rFonts w:eastAsiaTheme="minorEastAsia"/>
        </w:rPr>
        <w:t>iven by:</w:t>
      </w:r>
    </w:p>
    <w:p w:rsidR="001D236B" w:rsidRPr="00C16EBC" w:rsidRDefault="00C16EBC" w:rsidP="00C16EB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rπ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1-i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i</m:t>
              </m:r>
            </m:den>
          </m:f>
        </m:oMath>
      </m:oMathPara>
    </w:p>
    <w:p w:rsidR="008D5713" w:rsidRDefault="00982BD6" w:rsidP="002206B5">
      <w:pPr>
        <w:rPr>
          <w:rFonts w:eastAsiaTheme="minorEastAsia"/>
        </w:rPr>
      </w:pPr>
      <w:r>
        <w:rPr>
          <w:rFonts w:eastAsiaTheme="minorEastAsia"/>
        </w:rPr>
        <w:t>Again,</w:t>
      </w:r>
      <w:r w:rsidR="00737C0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π</m:t>
        </m:r>
      </m:oMath>
      <w:r w:rsidR="00E62DBE">
        <w:rPr>
          <w:rFonts w:eastAsiaTheme="minorEastAsia"/>
        </w:rPr>
        <w:t xml:space="preserve"> can be approximated as follows:</w:t>
      </w:r>
      <w:r w:rsidR="002206B5">
        <w:rPr>
          <w:rFonts w:eastAsiaTheme="minorEastAsia"/>
        </w:rPr>
        <w:t xml:space="preserve"> </w:t>
      </w:r>
    </w:p>
    <w:p w:rsidR="002206B5" w:rsidRDefault="00982BD6" w:rsidP="002206B5"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π≅mnpβ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gγ+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1-g</m:t>
                  </m:r>
                </m:e>
              </m:d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δ-1</m:t>
                  </m:r>
                </m:e>
              </m:d>
              <m:r>
                <w:rPr>
                  <w:rFonts w:ascii="Cambria Math" w:hAnsi="Cambria Math"/>
                </w:rPr>
                <m:t>+1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α-1</m:t>
                  </m:r>
                </m:e>
              </m:d>
              <m:r>
                <w:rPr>
                  <w:rFonts w:ascii="Cambria Math" w:hAnsi="Cambria Math"/>
                </w:rPr>
                <m:t>+1</m:t>
              </m:r>
            </m:e>
          </m:d>
        </m:oMath>
      </m:oMathPara>
    </w:p>
    <w:p w:rsidR="000179A5" w:rsidRDefault="000179A5" w:rsidP="000179A5">
      <w:pPr>
        <w:spacing w:line="240" w:lineRule="auto"/>
      </w:pPr>
      <w:r>
        <w:t>Substituting this into the above equation, the relative proportional increase in HIV incidence (</w:t>
      </w:r>
      <w:r>
        <w:rPr>
          <w:i/>
        </w:rPr>
        <w:t>R)</w:t>
      </w:r>
      <w:r>
        <w:t xml:space="preserve"> can be written:</w:t>
      </w:r>
    </w:p>
    <w:p w:rsidR="00531FDD" w:rsidRPr="000179A5" w:rsidRDefault="000179A5" w:rsidP="000179A5">
      <w:pPr>
        <w:spacing w:line="240" w:lineRule="auto"/>
      </w:pP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R≅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rmnpβ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gγ+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1-g</m:t>
                      </m:r>
                    </m:e>
                  </m:d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δ-1</m:t>
                      </m:r>
                    </m:e>
                  </m:d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α-1</m:t>
                      </m:r>
                    </m:e>
                  </m:d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w:rPr>
                  <w:rFonts w:ascii="Cambria Math" w:hAnsi="Cambria Math"/>
                </w:rPr>
                <m:t>(1-i)</m:t>
              </m:r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</m:oMath>
      </m:oMathPara>
    </w:p>
    <w:sectPr w:rsidR="00531FDD" w:rsidRPr="000179A5" w:rsidSect="008D5713">
      <w:footerReference w:type="default" r:id="rId10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6C" w:rsidRDefault="0083696C" w:rsidP="009E0A38">
      <w:pPr>
        <w:spacing w:after="0" w:line="240" w:lineRule="auto"/>
      </w:pPr>
      <w:r>
        <w:separator/>
      </w:r>
    </w:p>
  </w:endnote>
  <w:endnote w:type="continuationSeparator" w:id="1">
    <w:p w:rsidR="0083696C" w:rsidRDefault="0083696C" w:rsidP="009E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5188"/>
      <w:docPartObj>
        <w:docPartGallery w:val="Page Numbers (Bottom of Page)"/>
        <w:docPartUnique/>
      </w:docPartObj>
    </w:sdtPr>
    <w:sdtContent>
      <w:p w:rsidR="00911F11" w:rsidRDefault="005D5613">
        <w:pPr>
          <w:pStyle w:val="Footer"/>
          <w:jc w:val="right"/>
        </w:pPr>
        <w:fldSimple w:instr=" PAGE   \* MERGEFORMAT ">
          <w:r w:rsidR="000C3229">
            <w:rPr>
              <w:noProof/>
            </w:rPr>
            <w:t>i</w:t>
          </w:r>
        </w:fldSimple>
      </w:p>
    </w:sdtContent>
  </w:sdt>
  <w:p w:rsidR="00911F11" w:rsidRDefault="00911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6C" w:rsidRDefault="0083696C" w:rsidP="009E0A38">
      <w:pPr>
        <w:spacing w:after="0" w:line="240" w:lineRule="auto"/>
      </w:pPr>
      <w:r>
        <w:separator/>
      </w:r>
    </w:p>
  </w:footnote>
  <w:footnote w:type="continuationSeparator" w:id="1">
    <w:p w:rsidR="0083696C" w:rsidRDefault="0083696C" w:rsidP="009E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231"/>
    <w:multiLevelType w:val="hybridMultilevel"/>
    <w:tmpl w:val="57EC5904"/>
    <w:lvl w:ilvl="0" w:tplc="5B32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25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20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2C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6C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A0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EC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4AD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E4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D15D53"/>
    <w:multiLevelType w:val="hybridMultilevel"/>
    <w:tmpl w:val="293C5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42282"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D278E8"/>
    <w:multiLevelType w:val="hybridMultilevel"/>
    <w:tmpl w:val="668A4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L{5E571A61-F51D-4C8A-9443-C53E46F7B86E}"/>
    <w:docVar w:name="EN.Libraries" w:val="ƋÝᮾ㉱7ᄜΤาɰธĵͼ븄ੇĵΘ븄ੇĵδ전ੇĵϐ븄฼ĵϺ븄฼ĵФ譵ᢂ阞౦ဵซ켴і글āҶ謀āల츄฼ĵزӶ껽฼āԊ̇ਸĀɁ碐6䰕㉲Ĳᇥꮣ6겅㉲2ዥꪣ6귋㉲ᄲዥꪥ6꺹㉲ሲᄃ줺6꼘㉲ᅀꭈဵ6怎㉴˔ຳ6늭㉴ஂѾ빋฼ĵ6膢㉻Ԃ쵋฼ĵȲ譋฼ĵലт由฼ĵาт戯฼ĵ̲駜੤в전ੇĵԲ툄ੇĵ࠲譱੎Ƅ访੤ल芄툄਼ĵา먄≁ĵ༲깁ਮά깵઀าÇ츄఼ĵϚ逞੦ဵЖ빁ਮデ빲෈҉Á쭲トଲЎ칁ਮ칲ト6㛇㉵าЎ鮸ਹデ髯ౌ҉ÁꗯぺМꮼਧꫯがЬ騹฼ĵа꨹฼ĵ됛ᇒਲ䀁赁ᠬဲ飋഍6䳥㉵Ј6膢㉻ጲϾFile OpenAppCheck1 CoordinatesAppRadio1 CoordinatesAppRadio2 CoordinatesAppCustomButton1 CoordinatesSimpleEditButton CoordinatesPPT SaveAsWebPage Descr Text CoordinatesOne group layout marker for SaveAsHtml Y coordinateTwo group layout marker for SaveAsHtml Y coordinateSimpleEdit...Look &amp;in:&amp;Open&amp;Convert...&amp;Find...Edit Control Content displayed as textFind files that match these criteria:File &amp;name:Files of &amp;type:Te&amp;xt or property:Last &amp;modified:&amp;Find Now"/>
  </w:docVars>
  <w:rsids>
    <w:rsidRoot w:val="009E0A38"/>
    <w:rsid w:val="000179A5"/>
    <w:rsid w:val="00027C54"/>
    <w:rsid w:val="000433B5"/>
    <w:rsid w:val="000433F1"/>
    <w:rsid w:val="000562E7"/>
    <w:rsid w:val="00073C1B"/>
    <w:rsid w:val="00075FB1"/>
    <w:rsid w:val="0007796C"/>
    <w:rsid w:val="000C3229"/>
    <w:rsid w:val="000E024C"/>
    <w:rsid w:val="000E7C48"/>
    <w:rsid w:val="00113DBA"/>
    <w:rsid w:val="001262DA"/>
    <w:rsid w:val="0014143D"/>
    <w:rsid w:val="0014243D"/>
    <w:rsid w:val="001B4895"/>
    <w:rsid w:val="001C6B6B"/>
    <w:rsid w:val="001D236B"/>
    <w:rsid w:val="001D5663"/>
    <w:rsid w:val="00202269"/>
    <w:rsid w:val="0020319E"/>
    <w:rsid w:val="00207FE0"/>
    <w:rsid w:val="002206B5"/>
    <w:rsid w:val="0023621E"/>
    <w:rsid w:val="00243CBF"/>
    <w:rsid w:val="002568D2"/>
    <w:rsid w:val="00262B32"/>
    <w:rsid w:val="002769CD"/>
    <w:rsid w:val="002975FC"/>
    <w:rsid w:val="002B11E7"/>
    <w:rsid w:val="002D34C5"/>
    <w:rsid w:val="002D4758"/>
    <w:rsid w:val="002E0492"/>
    <w:rsid w:val="002E1589"/>
    <w:rsid w:val="002E3008"/>
    <w:rsid w:val="002F0508"/>
    <w:rsid w:val="002F2BA3"/>
    <w:rsid w:val="00301FB6"/>
    <w:rsid w:val="00305876"/>
    <w:rsid w:val="0031187C"/>
    <w:rsid w:val="003144F1"/>
    <w:rsid w:val="00317A34"/>
    <w:rsid w:val="003232BC"/>
    <w:rsid w:val="0032385E"/>
    <w:rsid w:val="00323FA0"/>
    <w:rsid w:val="003270AE"/>
    <w:rsid w:val="00332FF9"/>
    <w:rsid w:val="003666CE"/>
    <w:rsid w:val="0036732A"/>
    <w:rsid w:val="003B0C07"/>
    <w:rsid w:val="003C0408"/>
    <w:rsid w:val="003F22A6"/>
    <w:rsid w:val="00441D78"/>
    <w:rsid w:val="00453299"/>
    <w:rsid w:val="004906EA"/>
    <w:rsid w:val="004943CC"/>
    <w:rsid w:val="004A332C"/>
    <w:rsid w:val="004B07BF"/>
    <w:rsid w:val="004C534B"/>
    <w:rsid w:val="004C7E04"/>
    <w:rsid w:val="004D2FC5"/>
    <w:rsid w:val="004D48F8"/>
    <w:rsid w:val="004E236A"/>
    <w:rsid w:val="004E2F64"/>
    <w:rsid w:val="004F747F"/>
    <w:rsid w:val="0050663E"/>
    <w:rsid w:val="0051721B"/>
    <w:rsid w:val="00521C55"/>
    <w:rsid w:val="00524381"/>
    <w:rsid w:val="00530B93"/>
    <w:rsid w:val="00531FDD"/>
    <w:rsid w:val="00535431"/>
    <w:rsid w:val="00560E4D"/>
    <w:rsid w:val="005757D7"/>
    <w:rsid w:val="005B16C0"/>
    <w:rsid w:val="005C3EB2"/>
    <w:rsid w:val="005D2F2A"/>
    <w:rsid w:val="005D5613"/>
    <w:rsid w:val="005E73AF"/>
    <w:rsid w:val="005F1BDE"/>
    <w:rsid w:val="005F36C7"/>
    <w:rsid w:val="00612B1D"/>
    <w:rsid w:val="006151F8"/>
    <w:rsid w:val="006475BB"/>
    <w:rsid w:val="006636D6"/>
    <w:rsid w:val="006665F5"/>
    <w:rsid w:val="006A65E3"/>
    <w:rsid w:val="006C10D4"/>
    <w:rsid w:val="006C263E"/>
    <w:rsid w:val="006E0AC9"/>
    <w:rsid w:val="006F48E9"/>
    <w:rsid w:val="0071279D"/>
    <w:rsid w:val="00721F5B"/>
    <w:rsid w:val="0073264F"/>
    <w:rsid w:val="00737C06"/>
    <w:rsid w:val="00745E89"/>
    <w:rsid w:val="007751A1"/>
    <w:rsid w:val="00784A1D"/>
    <w:rsid w:val="007A65E2"/>
    <w:rsid w:val="007C7C94"/>
    <w:rsid w:val="007D0902"/>
    <w:rsid w:val="007E21DB"/>
    <w:rsid w:val="007E2F81"/>
    <w:rsid w:val="007F14E1"/>
    <w:rsid w:val="007F6531"/>
    <w:rsid w:val="008032A1"/>
    <w:rsid w:val="008066AC"/>
    <w:rsid w:val="0081510B"/>
    <w:rsid w:val="00815304"/>
    <w:rsid w:val="0083696C"/>
    <w:rsid w:val="008379E3"/>
    <w:rsid w:val="00852217"/>
    <w:rsid w:val="0086421F"/>
    <w:rsid w:val="00873691"/>
    <w:rsid w:val="008803B8"/>
    <w:rsid w:val="008838C5"/>
    <w:rsid w:val="008B1945"/>
    <w:rsid w:val="008C0C0B"/>
    <w:rsid w:val="008C6680"/>
    <w:rsid w:val="008D4EE4"/>
    <w:rsid w:val="008D5713"/>
    <w:rsid w:val="008E478F"/>
    <w:rsid w:val="008F186E"/>
    <w:rsid w:val="0090190C"/>
    <w:rsid w:val="00907264"/>
    <w:rsid w:val="00911F11"/>
    <w:rsid w:val="00920B83"/>
    <w:rsid w:val="00950ECC"/>
    <w:rsid w:val="00976FD3"/>
    <w:rsid w:val="00982BD6"/>
    <w:rsid w:val="009A24E5"/>
    <w:rsid w:val="009B25CD"/>
    <w:rsid w:val="009C6FD1"/>
    <w:rsid w:val="009D0178"/>
    <w:rsid w:val="009D4255"/>
    <w:rsid w:val="009D42B8"/>
    <w:rsid w:val="009E0A38"/>
    <w:rsid w:val="009E40C5"/>
    <w:rsid w:val="00A03D04"/>
    <w:rsid w:val="00A11EA2"/>
    <w:rsid w:val="00A35778"/>
    <w:rsid w:val="00A47EF2"/>
    <w:rsid w:val="00A70DB6"/>
    <w:rsid w:val="00AA338D"/>
    <w:rsid w:val="00AB0941"/>
    <w:rsid w:val="00AB6DEC"/>
    <w:rsid w:val="00AC0C51"/>
    <w:rsid w:val="00AD625B"/>
    <w:rsid w:val="00AE0BB5"/>
    <w:rsid w:val="00AE0D80"/>
    <w:rsid w:val="00B66012"/>
    <w:rsid w:val="00B71658"/>
    <w:rsid w:val="00B76F94"/>
    <w:rsid w:val="00B775CF"/>
    <w:rsid w:val="00BB30A2"/>
    <w:rsid w:val="00BB4067"/>
    <w:rsid w:val="00BD34CA"/>
    <w:rsid w:val="00BD7C57"/>
    <w:rsid w:val="00BF085A"/>
    <w:rsid w:val="00BF7D3B"/>
    <w:rsid w:val="00C01981"/>
    <w:rsid w:val="00C13A28"/>
    <w:rsid w:val="00C16EBC"/>
    <w:rsid w:val="00C51DEF"/>
    <w:rsid w:val="00C938F3"/>
    <w:rsid w:val="00CA6270"/>
    <w:rsid w:val="00CC602C"/>
    <w:rsid w:val="00CD3152"/>
    <w:rsid w:val="00CE79CE"/>
    <w:rsid w:val="00CF6D4D"/>
    <w:rsid w:val="00D041CC"/>
    <w:rsid w:val="00D130B2"/>
    <w:rsid w:val="00D1325B"/>
    <w:rsid w:val="00D32810"/>
    <w:rsid w:val="00D40BD2"/>
    <w:rsid w:val="00D77854"/>
    <w:rsid w:val="00D82C1C"/>
    <w:rsid w:val="00D92F98"/>
    <w:rsid w:val="00DA128D"/>
    <w:rsid w:val="00DA4758"/>
    <w:rsid w:val="00DB21E0"/>
    <w:rsid w:val="00DB2495"/>
    <w:rsid w:val="00DE41C9"/>
    <w:rsid w:val="00DE6CD2"/>
    <w:rsid w:val="00E06AD5"/>
    <w:rsid w:val="00E14358"/>
    <w:rsid w:val="00E210EA"/>
    <w:rsid w:val="00E2304D"/>
    <w:rsid w:val="00E3515E"/>
    <w:rsid w:val="00E4619D"/>
    <w:rsid w:val="00E62DBE"/>
    <w:rsid w:val="00E80655"/>
    <w:rsid w:val="00EA41FE"/>
    <w:rsid w:val="00EC7688"/>
    <w:rsid w:val="00ED28AB"/>
    <w:rsid w:val="00ED7149"/>
    <w:rsid w:val="00EE1346"/>
    <w:rsid w:val="00EF5F58"/>
    <w:rsid w:val="00F0138E"/>
    <w:rsid w:val="00F16639"/>
    <w:rsid w:val="00F33FD1"/>
    <w:rsid w:val="00F43D8E"/>
    <w:rsid w:val="00F44C9A"/>
    <w:rsid w:val="00F46DBE"/>
    <w:rsid w:val="00F64542"/>
    <w:rsid w:val="00F64C8E"/>
    <w:rsid w:val="00F84300"/>
    <w:rsid w:val="00F94110"/>
    <w:rsid w:val="00F95E44"/>
    <w:rsid w:val="00FB7015"/>
    <w:rsid w:val="00FC643F"/>
    <w:rsid w:val="00FD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4D"/>
  </w:style>
  <w:style w:type="paragraph" w:styleId="Heading1">
    <w:name w:val="heading 1"/>
    <w:basedOn w:val="Normal"/>
    <w:next w:val="Normal"/>
    <w:link w:val="Heading1Char"/>
    <w:qFormat/>
    <w:rsid w:val="009E0A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E0A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E0A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0A3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CommentReference">
    <w:name w:val="annotation reference"/>
    <w:basedOn w:val="DefaultParagraphFont"/>
    <w:semiHidden/>
    <w:rsid w:val="009E0A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9E0A3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3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E0A38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E0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A38"/>
  </w:style>
  <w:style w:type="paragraph" w:styleId="Footer">
    <w:name w:val="footer"/>
    <w:basedOn w:val="Normal"/>
    <w:link w:val="FooterChar"/>
    <w:uiPriority w:val="99"/>
    <w:unhideWhenUsed/>
    <w:rsid w:val="009E0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38"/>
  </w:style>
  <w:style w:type="character" w:customStyle="1" w:styleId="Heading1Char">
    <w:name w:val="Heading 1 Char"/>
    <w:basedOn w:val="DefaultParagraphFont"/>
    <w:link w:val="Heading1"/>
    <w:rsid w:val="009E0A38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EndnoteText">
    <w:name w:val="endnote text"/>
    <w:basedOn w:val="Normal"/>
    <w:link w:val="EndnoteTextChar"/>
    <w:semiHidden/>
    <w:rsid w:val="004C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4C53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4C534B"/>
    <w:rPr>
      <w:rFonts w:ascii="Times New Roman" w:hAnsi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2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217"/>
    <w:rPr>
      <w:b/>
      <w:bCs/>
    </w:rPr>
  </w:style>
  <w:style w:type="character" w:styleId="Hyperlink">
    <w:name w:val="Hyperlink"/>
    <w:basedOn w:val="DefaultParagraphFont"/>
    <w:uiPriority w:val="99"/>
    <w:unhideWhenUsed/>
    <w:rsid w:val="009C6FD1"/>
    <w:rPr>
      <w:color w:val="0000FF" w:themeColor="hyperlink"/>
      <w:u w:val="single"/>
    </w:rPr>
  </w:style>
  <w:style w:type="paragraph" w:customStyle="1" w:styleId="MTDisplayEquation">
    <w:name w:val="MTDisplayEquation"/>
    <w:basedOn w:val="Normal"/>
    <w:next w:val="Normal"/>
    <w:rsid w:val="00F64542"/>
    <w:pPr>
      <w:keepNext/>
      <w:tabs>
        <w:tab w:val="center" w:pos="4240"/>
        <w:tab w:val="right" w:pos="8500"/>
      </w:tabs>
      <w:spacing w:before="240" w:after="0" w:line="360" w:lineRule="auto"/>
      <w:jc w:val="both"/>
    </w:pPr>
    <w:rPr>
      <w:rFonts w:ascii="Symbol" w:eastAsia="Times New Roman" w:hAnsi="Symbol" w:cs="Times New Roman"/>
      <w:i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64542"/>
    <w:rPr>
      <w:color w:val="808080"/>
    </w:rPr>
  </w:style>
  <w:style w:type="paragraph" w:styleId="ListParagraph">
    <w:name w:val="List Paragraph"/>
    <w:basedOn w:val="Normal"/>
    <w:uiPriority w:val="34"/>
    <w:qFormat/>
    <w:rsid w:val="00F95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AB20-36A9-467F-BE4B-E8A7EA9A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Public Health and Policy</dc:creator>
  <cp:keywords/>
  <dc:description/>
  <cp:lastModifiedBy>jsalazar</cp:lastModifiedBy>
  <cp:revision>2</cp:revision>
  <cp:lastPrinted>2009-07-29T15:10:00Z</cp:lastPrinted>
  <dcterms:created xsi:type="dcterms:W3CDTF">2010-11-15T17:40:00Z</dcterms:created>
  <dcterms:modified xsi:type="dcterms:W3CDTF">2010-11-15T17:40:00Z</dcterms:modified>
</cp:coreProperties>
</file>