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AF8F1" w14:textId="77777777" w:rsidR="00B07B70" w:rsidRDefault="00B07B70" w:rsidP="00D5318B">
      <w:pPr>
        <w:pStyle w:val="Heading2"/>
      </w:pPr>
      <w:r w:rsidRPr="00650AC3">
        <w:t>Rates of pelvic inflammatory disease and ectopic pregnancy in Australia, 2009 to 2014: ecological analysis of hospital data</w:t>
      </w:r>
    </w:p>
    <w:p w14:paraId="6AD5D71B" w14:textId="77777777" w:rsidR="00586BEB" w:rsidRDefault="00586BEB" w:rsidP="00F85CDA">
      <w:pPr>
        <w:spacing w:line="360" w:lineRule="auto"/>
        <w:rPr>
          <w:rFonts w:ascii="Times New Roman" w:hAnsi="Times New Roman"/>
          <w:b/>
        </w:rPr>
      </w:pPr>
    </w:p>
    <w:p w14:paraId="085D0BA6" w14:textId="7243803C" w:rsidR="00F85CDA" w:rsidRPr="00F85CDA" w:rsidRDefault="00F85CDA" w:rsidP="00F85CDA">
      <w:pPr>
        <w:spacing w:line="360" w:lineRule="auto"/>
        <w:rPr>
          <w:rFonts w:ascii="Times New Roman" w:hAnsi="Times New Roman"/>
          <w:b/>
        </w:rPr>
      </w:pPr>
      <w:r w:rsidRPr="00F85CDA">
        <w:rPr>
          <w:rFonts w:ascii="Times New Roman" w:hAnsi="Times New Roman"/>
          <w:b/>
        </w:rPr>
        <w:t>Jane L Goller, Alysha M De Livera, Rebecca J Guy, Nicola Low, Basil Donovan, Mat</w:t>
      </w:r>
      <w:r w:rsidR="000B5241">
        <w:rPr>
          <w:rFonts w:ascii="Times New Roman" w:hAnsi="Times New Roman"/>
          <w:b/>
        </w:rPr>
        <w:t>t</w:t>
      </w:r>
      <w:r w:rsidRPr="00F85CDA">
        <w:rPr>
          <w:rFonts w:ascii="Times New Roman" w:hAnsi="Times New Roman"/>
          <w:b/>
        </w:rPr>
        <w:t xml:space="preserve">hew </w:t>
      </w:r>
      <w:proofErr w:type="gramStart"/>
      <w:r w:rsidRPr="00F85CDA">
        <w:rPr>
          <w:rFonts w:ascii="Times New Roman" w:hAnsi="Times New Roman"/>
          <w:b/>
        </w:rPr>
        <w:t>Law,  John</w:t>
      </w:r>
      <w:proofErr w:type="gramEnd"/>
      <w:r w:rsidRPr="00F85CDA">
        <w:rPr>
          <w:rFonts w:ascii="Times New Roman" w:hAnsi="Times New Roman"/>
          <w:b/>
        </w:rPr>
        <w:t xml:space="preserve"> M Kaldor, Christopher K Fairley, Jane S Hocking</w:t>
      </w:r>
      <w:r w:rsidR="00254381">
        <w:rPr>
          <w:rFonts w:ascii="Times New Roman" w:hAnsi="Times New Roman"/>
          <w:b/>
        </w:rPr>
        <w:t>.</w:t>
      </w:r>
      <w:r w:rsidRPr="00F85CDA">
        <w:rPr>
          <w:rFonts w:ascii="Times New Roman" w:hAnsi="Times New Roman"/>
          <w:b/>
        </w:rPr>
        <w:t xml:space="preserve"> </w:t>
      </w:r>
    </w:p>
    <w:p w14:paraId="74948777" w14:textId="77777777" w:rsidR="00F85CDA" w:rsidRPr="00650AC3" w:rsidRDefault="00F85CDA" w:rsidP="00F85CDA">
      <w:pPr>
        <w:spacing w:after="240" w:line="360" w:lineRule="auto"/>
        <w:rPr>
          <w:rFonts w:ascii="Times New Roman" w:hAnsi="Times New Roman"/>
          <w:b/>
        </w:rPr>
      </w:pPr>
      <w:r w:rsidRPr="00F85CDA">
        <w:rPr>
          <w:rFonts w:ascii="Times New Roman" w:hAnsi="Times New Roman"/>
          <w:b/>
        </w:rPr>
        <w:t>Supplementary online material</w:t>
      </w:r>
      <w:r>
        <w:rPr>
          <w:rFonts w:ascii="Times New Roman" w:hAnsi="Times New Roman"/>
          <w:b/>
        </w:rPr>
        <w:t>.</w:t>
      </w:r>
      <w:r w:rsidRPr="00F85CDA">
        <w:rPr>
          <w:rFonts w:ascii="Times New Roman" w:hAnsi="Times New Roman"/>
          <w:b/>
        </w:rPr>
        <w:t xml:space="preserve">  Supplementary material for Sex </w:t>
      </w:r>
      <w:proofErr w:type="spellStart"/>
      <w:r w:rsidRPr="00F85CDA">
        <w:rPr>
          <w:rFonts w:ascii="Times New Roman" w:hAnsi="Times New Roman"/>
          <w:b/>
        </w:rPr>
        <w:t>Transm</w:t>
      </w:r>
      <w:proofErr w:type="spellEnd"/>
      <w:r w:rsidRPr="00F85CDA">
        <w:rPr>
          <w:rFonts w:ascii="Times New Roman" w:hAnsi="Times New Roman"/>
          <w:b/>
        </w:rPr>
        <w:t xml:space="preserve"> Infect  </w:t>
      </w:r>
    </w:p>
    <w:p w14:paraId="39BD12DD" w14:textId="77777777" w:rsidR="0026525F" w:rsidRDefault="000B52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of contents</w:t>
      </w:r>
    </w:p>
    <w:p w14:paraId="1EC6EA54" w14:textId="518E1DD8" w:rsidR="009B4217" w:rsidRPr="009B4217" w:rsidRDefault="009B4217" w:rsidP="009B4217">
      <w:pPr>
        <w:pStyle w:val="ListParagraph"/>
        <w:numPr>
          <w:ilvl w:val="0"/>
          <w:numId w:val="47"/>
        </w:numPr>
        <w:spacing w:after="240" w:line="240" w:lineRule="auto"/>
        <w:contextualSpacing w:val="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Methods - </w:t>
      </w:r>
      <w:r w:rsidRPr="009B4217">
        <w:rPr>
          <w:rFonts w:ascii="Times New Roman" w:hAnsi="Times New Roman"/>
          <w:lang w:val="en-AU"/>
        </w:rPr>
        <w:t>Description of d</w:t>
      </w:r>
      <w:r w:rsidRPr="009B4217">
        <w:rPr>
          <w:rFonts w:ascii="Times New Roman" w:hAnsi="Times New Roman"/>
          <w:lang w:val="en-AU"/>
        </w:rPr>
        <w:t>ata sources </w:t>
      </w:r>
    </w:p>
    <w:p w14:paraId="662F849E" w14:textId="59B4D70F" w:rsidR="00575249" w:rsidRPr="00575249" w:rsidRDefault="009B4217" w:rsidP="009B4217">
      <w:pPr>
        <w:pStyle w:val="ListParagraph"/>
        <w:numPr>
          <w:ilvl w:val="0"/>
          <w:numId w:val="47"/>
        </w:numPr>
        <w:spacing w:after="24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Methods - </w:t>
      </w:r>
      <w:r w:rsidR="00575249">
        <w:rPr>
          <w:rFonts w:ascii="Times New Roman" w:hAnsi="Times New Roman"/>
        </w:rPr>
        <w:t>Sensitivity analyses</w:t>
      </w:r>
    </w:p>
    <w:p w14:paraId="09FBB2AB" w14:textId="73D5E6F8" w:rsidR="0026525F" w:rsidRPr="0026525F" w:rsidRDefault="0026525F" w:rsidP="009B4217">
      <w:pPr>
        <w:pStyle w:val="ListParagraph"/>
        <w:numPr>
          <w:ilvl w:val="0"/>
          <w:numId w:val="47"/>
        </w:numPr>
        <w:spacing w:after="240" w:line="240" w:lineRule="auto"/>
        <w:ind w:left="714" w:hanging="357"/>
        <w:contextualSpacing w:val="0"/>
        <w:rPr>
          <w:rFonts w:ascii="Times New Roman" w:hAnsi="Times New Roman"/>
        </w:rPr>
      </w:pPr>
      <w:r w:rsidRPr="0026525F">
        <w:rPr>
          <w:rFonts w:ascii="Times New Roman" w:hAnsi="Times New Roman"/>
        </w:rPr>
        <w:t>Results</w:t>
      </w:r>
    </w:p>
    <w:p w14:paraId="134F52F2" w14:textId="77777777" w:rsidR="0026525F" w:rsidRPr="0026525F" w:rsidRDefault="0026525F" w:rsidP="009B421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ascii="Times New Roman" w:eastAsiaTheme="minorHAnsi" w:hAnsi="Times New Roman"/>
          <w:lang w:val="en-AU"/>
        </w:rPr>
      </w:pPr>
      <w:r w:rsidRPr="0026525F">
        <w:rPr>
          <w:rFonts w:ascii="Times New Roman" w:eastAsiaTheme="minorHAnsi" w:hAnsi="Times New Roman"/>
          <w:lang w:val="en-AU"/>
        </w:rPr>
        <w:t>Supplementary table 1: Data sources and description</w:t>
      </w:r>
    </w:p>
    <w:p w14:paraId="4E18F11F" w14:textId="4C6BB67F" w:rsidR="0026525F" w:rsidRPr="00706FB4" w:rsidRDefault="0026525F" w:rsidP="009B4217">
      <w:pPr>
        <w:pStyle w:val="ListParagraph"/>
        <w:numPr>
          <w:ilvl w:val="0"/>
          <w:numId w:val="47"/>
        </w:numPr>
        <w:spacing w:after="240" w:line="240" w:lineRule="auto"/>
        <w:ind w:left="714" w:hanging="357"/>
        <w:contextualSpacing w:val="0"/>
        <w:rPr>
          <w:rFonts w:ascii="Times New Roman" w:hAnsi="Times New Roman"/>
        </w:rPr>
      </w:pPr>
      <w:r w:rsidRPr="0026525F">
        <w:rPr>
          <w:rFonts w:ascii="Times New Roman" w:hAnsi="Times New Roman"/>
        </w:rPr>
        <w:t xml:space="preserve">Supplementary table 2: Number of principal diagnoses of pelvic inflammatory disease and ectopic pregnancy by diagnosis code and year in: (A) </w:t>
      </w:r>
      <w:r w:rsidRPr="00706FB4">
        <w:rPr>
          <w:rFonts w:ascii="Times New Roman" w:hAnsi="Times New Roman"/>
        </w:rPr>
        <w:t>public and private hospital admissions, and, (B) presentations to public hospital emergency departments that were included in the study</w:t>
      </w:r>
    </w:p>
    <w:p w14:paraId="4981612A" w14:textId="77777777" w:rsidR="00137774" w:rsidRDefault="0026525F" w:rsidP="009B421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ascii="Times New Roman" w:hAnsi="Times New Roman"/>
        </w:rPr>
      </w:pPr>
      <w:r w:rsidRPr="00706FB4">
        <w:rPr>
          <w:rFonts w:ascii="Times New Roman" w:hAnsi="Times New Roman"/>
        </w:rPr>
        <w:t>Supplementary table 3:</w:t>
      </w:r>
      <w:r w:rsidRPr="00671AFA">
        <w:rPr>
          <w:rFonts w:ascii="Times New Roman" w:hAnsi="Times New Roman"/>
        </w:rPr>
        <w:t xml:space="preserve"> Annual PID rates</w:t>
      </w:r>
      <w:r w:rsidRPr="00395C12">
        <w:rPr>
          <w:rFonts w:ascii="Times New Roman" w:hAnsi="Times New Roman"/>
        </w:rPr>
        <w:t xml:space="preserve"> per 100 000 women aged 15 to </w:t>
      </w:r>
      <w:r w:rsidRPr="00575249">
        <w:rPr>
          <w:rFonts w:ascii="Times New Roman" w:hAnsi="Times New Roman"/>
        </w:rPr>
        <w:t>44 years, 2009 to 2014</w:t>
      </w:r>
    </w:p>
    <w:p w14:paraId="2C7DA4B2" w14:textId="787F5964" w:rsidR="00137774" w:rsidRPr="00137774" w:rsidRDefault="0026525F" w:rsidP="009B421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ascii="Times New Roman" w:hAnsi="Times New Roman"/>
        </w:rPr>
      </w:pPr>
      <w:r w:rsidRPr="00137774">
        <w:rPr>
          <w:rFonts w:ascii="Times New Roman" w:hAnsi="Times New Roman"/>
          <w:bCs/>
          <w:color w:val="000000"/>
        </w:rPr>
        <w:t xml:space="preserve">Supplementary table 4: </w:t>
      </w:r>
      <w:r w:rsidR="00137774" w:rsidRPr="00137774">
        <w:rPr>
          <w:rFonts w:ascii="Times New Roman" w:hAnsi="Times New Roman"/>
          <w:bCs/>
          <w:color w:val="000000"/>
        </w:rPr>
        <w:t>Rate of change by time</w:t>
      </w:r>
      <w:r w:rsidR="003B552C">
        <w:rPr>
          <w:rFonts w:ascii="Times New Roman" w:hAnsi="Times New Roman"/>
          <w:bCs/>
          <w:color w:val="000000"/>
        </w:rPr>
        <w:t>-</w:t>
      </w:r>
      <w:r w:rsidR="00137774" w:rsidRPr="00137774">
        <w:rPr>
          <w:rFonts w:ascii="Times New Roman" w:hAnsi="Times New Roman"/>
          <w:bCs/>
          <w:color w:val="000000"/>
        </w:rPr>
        <w:t>period for hospital admission and emergency department presentation rates of pelvic inflammatory disease and ectopic pregnancy</w:t>
      </w:r>
      <w:bookmarkStart w:id="0" w:name="_GoBack"/>
      <w:bookmarkEnd w:id="0"/>
    </w:p>
    <w:p w14:paraId="700AA363" w14:textId="2EB68E4B" w:rsidR="0026525F" w:rsidRPr="00137774" w:rsidRDefault="0026525F" w:rsidP="009B4217">
      <w:pPr>
        <w:autoSpaceDE w:val="0"/>
        <w:autoSpaceDN w:val="0"/>
        <w:adjustRightInd w:val="0"/>
        <w:spacing w:after="120" w:line="360" w:lineRule="auto"/>
        <w:ind w:left="357"/>
        <w:contextualSpacing/>
        <w:rPr>
          <w:rFonts w:ascii="Times New Roman" w:hAnsi="Times New Roman"/>
          <w:bCs/>
          <w:color w:val="000000"/>
        </w:rPr>
      </w:pPr>
    </w:p>
    <w:p w14:paraId="011DC7DC" w14:textId="40A225F5" w:rsidR="00F85CDA" w:rsidRPr="0026525F" w:rsidRDefault="00F85CDA" w:rsidP="009B4217">
      <w:pPr>
        <w:ind w:left="360"/>
        <w:rPr>
          <w:rFonts w:ascii="Times New Roman" w:hAnsi="Times New Roman"/>
          <w:b/>
        </w:rPr>
      </w:pPr>
      <w:r w:rsidRPr="0026525F">
        <w:rPr>
          <w:rFonts w:ascii="Times New Roman" w:hAnsi="Times New Roman"/>
          <w:b/>
        </w:rPr>
        <w:br w:type="page"/>
      </w:r>
    </w:p>
    <w:p w14:paraId="6E88FE7D" w14:textId="77777777" w:rsidR="008A50F8" w:rsidRPr="00650AC3" w:rsidRDefault="000D11F0" w:rsidP="00155768">
      <w:pPr>
        <w:spacing w:after="120" w:line="360" w:lineRule="auto"/>
        <w:rPr>
          <w:rFonts w:ascii="Times New Roman" w:hAnsi="Times New Roman"/>
          <w:b/>
        </w:rPr>
      </w:pPr>
      <w:r w:rsidRPr="00650AC3">
        <w:rPr>
          <w:rFonts w:ascii="Times New Roman" w:hAnsi="Times New Roman"/>
          <w:b/>
        </w:rPr>
        <w:lastRenderedPageBreak/>
        <w:t>METHODS</w:t>
      </w:r>
    </w:p>
    <w:p w14:paraId="1897EAC3" w14:textId="095372C0" w:rsidR="00B70EF5" w:rsidRDefault="00E72C39" w:rsidP="00155768">
      <w:pPr>
        <w:spacing w:after="120"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A description of </w:t>
      </w:r>
      <w:r w:rsidR="00F85CDA" w:rsidRPr="00F85CDA">
        <w:rPr>
          <w:rFonts w:ascii="Times New Roman" w:hAnsi="Times New Roman"/>
          <w:lang w:val="en-AU"/>
        </w:rPr>
        <w:t xml:space="preserve">data </w:t>
      </w:r>
      <w:r>
        <w:rPr>
          <w:rFonts w:ascii="Times New Roman" w:hAnsi="Times New Roman"/>
          <w:lang w:val="en-AU"/>
        </w:rPr>
        <w:t xml:space="preserve">sources </w:t>
      </w:r>
      <w:r w:rsidR="00B70EF5">
        <w:rPr>
          <w:rFonts w:ascii="Times New Roman" w:hAnsi="Times New Roman"/>
          <w:lang w:val="en-AU"/>
        </w:rPr>
        <w:t xml:space="preserve">and diagnosis codes used to identify primary diagnoses of pelvic inflammatory disease </w:t>
      </w:r>
      <w:r w:rsidR="007755CF">
        <w:rPr>
          <w:rFonts w:ascii="Times New Roman" w:hAnsi="Times New Roman"/>
          <w:lang w:val="en-AU"/>
        </w:rPr>
        <w:t xml:space="preserve">(PID) </w:t>
      </w:r>
      <w:r w:rsidR="00B70EF5">
        <w:rPr>
          <w:rFonts w:ascii="Times New Roman" w:hAnsi="Times New Roman"/>
          <w:lang w:val="en-AU"/>
        </w:rPr>
        <w:t xml:space="preserve">and ectopic pregnancy </w:t>
      </w:r>
      <w:r w:rsidR="007755CF">
        <w:rPr>
          <w:rFonts w:ascii="Times New Roman" w:hAnsi="Times New Roman"/>
          <w:lang w:val="en-AU"/>
        </w:rPr>
        <w:t xml:space="preserve">(EP) </w:t>
      </w:r>
      <w:r>
        <w:rPr>
          <w:rFonts w:ascii="Times New Roman" w:hAnsi="Times New Roman"/>
          <w:lang w:val="en-AU"/>
        </w:rPr>
        <w:t xml:space="preserve">is provided </w:t>
      </w:r>
      <w:r w:rsidR="00F85CDA" w:rsidRPr="00F85CDA">
        <w:rPr>
          <w:rFonts w:ascii="Times New Roman" w:hAnsi="Times New Roman"/>
          <w:lang w:val="en-AU"/>
        </w:rPr>
        <w:t xml:space="preserve">in </w:t>
      </w:r>
      <w:r w:rsidR="00254381">
        <w:rPr>
          <w:rFonts w:ascii="Times New Roman" w:hAnsi="Times New Roman"/>
          <w:lang w:val="en-AU"/>
        </w:rPr>
        <w:t>s</w:t>
      </w:r>
      <w:r w:rsidR="00F85CDA" w:rsidRPr="00F85CDA">
        <w:rPr>
          <w:rFonts w:ascii="Times New Roman" w:hAnsi="Times New Roman"/>
          <w:lang w:val="en-AU"/>
        </w:rPr>
        <w:t xml:space="preserve">upplementary </w:t>
      </w:r>
      <w:r w:rsidR="00254381">
        <w:rPr>
          <w:rFonts w:ascii="Times New Roman" w:hAnsi="Times New Roman"/>
          <w:lang w:val="en-AU"/>
        </w:rPr>
        <w:t>t</w:t>
      </w:r>
      <w:r w:rsidR="00F85CDA" w:rsidRPr="00F85CDA">
        <w:rPr>
          <w:rFonts w:ascii="Times New Roman" w:hAnsi="Times New Roman"/>
          <w:lang w:val="en-AU"/>
        </w:rPr>
        <w:t>able</w:t>
      </w:r>
      <w:r w:rsidR="00B70EF5">
        <w:rPr>
          <w:rFonts w:ascii="Times New Roman" w:hAnsi="Times New Roman"/>
          <w:lang w:val="en-AU"/>
        </w:rPr>
        <w:t>s</w:t>
      </w:r>
      <w:r w:rsidR="00F85CDA" w:rsidRPr="00F85CDA">
        <w:rPr>
          <w:rFonts w:ascii="Times New Roman" w:hAnsi="Times New Roman"/>
          <w:lang w:val="en-AU"/>
        </w:rPr>
        <w:t xml:space="preserve"> 1 </w:t>
      </w:r>
      <w:r w:rsidR="00B70EF5">
        <w:rPr>
          <w:rFonts w:ascii="Times New Roman" w:hAnsi="Times New Roman"/>
          <w:lang w:val="en-AU"/>
        </w:rPr>
        <w:t xml:space="preserve">and 2 </w:t>
      </w:r>
      <w:r w:rsidR="00F85CDA" w:rsidRPr="00F85CDA">
        <w:rPr>
          <w:rFonts w:ascii="Times New Roman" w:hAnsi="Times New Roman"/>
          <w:lang w:val="en-AU"/>
        </w:rPr>
        <w:t>and described below.</w:t>
      </w:r>
      <w:r w:rsidR="00B70EF5">
        <w:rPr>
          <w:rFonts w:ascii="Times New Roman" w:hAnsi="Times New Roman"/>
          <w:lang w:val="en-AU"/>
        </w:rPr>
        <w:t xml:space="preserve">  </w:t>
      </w:r>
    </w:p>
    <w:p w14:paraId="171608B1" w14:textId="457E16A8" w:rsidR="00F85CDA" w:rsidRPr="008C79B0" w:rsidRDefault="00F85CDA" w:rsidP="00155768">
      <w:pPr>
        <w:spacing w:after="120" w:line="360" w:lineRule="auto"/>
        <w:rPr>
          <w:rFonts w:ascii="Times New Roman" w:hAnsi="Times New Roman"/>
          <w:b/>
          <w:lang w:val="en-AU"/>
        </w:rPr>
      </w:pPr>
      <w:r w:rsidRPr="008C79B0">
        <w:rPr>
          <w:rFonts w:ascii="Times New Roman" w:hAnsi="Times New Roman"/>
          <w:b/>
          <w:lang w:val="en-AU"/>
        </w:rPr>
        <w:t xml:space="preserve">Data sources for hospital admissions and emergency </w:t>
      </w:r>
      <w:r w:rsidR="009B4217">
        <w:rPr>
          <w:rFonts w:ascii="Times New Roman" w:hAnsi="Times New Roman"/>
          <w:b/>
          <w:lang w:val="en-AU"/>
        </w:rPr>
        <w:t xml:space="preserve">department </w:t>
      </w:r>
      <w:r w:rsidRPr="008C79B0">
        <w:rPr>
          <w:rFonts w:ascii="Times New Roman" w:hAnsi="Times New Roman"/>
          <w:b/>
          <w:lang w:val="en-AU"/>
        </w:rPr>
        <w:t xml:space="preserve">presentations of </w:t>
      </w:r>
      <w:r w:rsidR="007755CF">
        <w:rPr>
          <w:rFonts w:ascii="Times New Roman" w:hAnsi="Times New Roman"/>
          <w:b/>
          <w:lang w:val="en-AU"/>
        </w:rPr>
        <w:t>PID</w:t>
      </w:r>
      <w:r w:rsidR="008C79B0" w:rsidRPr="008C79B0">
        <w:rPr>
          <w:rFonts w:ascii="Times New Roman" w:hAnsi="Times New Roman"/>
          <w:b/>
          <w:lang w:val="en-AU"/>
        </w:rPr>
        <w:t xml:space="preserve"> and </w:t>
      </w:r>
      <w:r w:rsidR="007755CF">
        <w:rPr>
          <w:rFonts w:ascii="Times New Roman" w:hAnsi="Times New Roman"/>
          <w:b/>
          <w:lang w:val="en-AU"/>
        </w:rPr>
        <w:t>EP</w:t>
      </w:r>
    </w:p>
    <w:p w14:paraId="43583D93" w14:textId="1BE7E3F6" w:rsidR="00E72C39" w:rsidRPr="00EF0146" w:rsidRDefault="008C79B0" w:rsidP="00EF0146">
      <w:pPr>
        <w:spacing w:after="120"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We obtained line-listed d</w:t>
      </w:r>
      <w:r w:rsidR="00A06770">
        <w:rPr>
          <w:rFonts w:ascii="Times New Roman" w:hAnsi="Times New Roman"/>
          <w:lang w:val="en-AU"/>
        </w:rPr>
        <w:t xml:space="preserve">ata </w:t>
      </w:r>
      <w:r>
        <w:rPr>
          <w:rFonts w:ascii="Times New Roman" w:hAnsi="Times New Roman"/>
          <w:lang w:val="en-AU"/>
        </w:rPr>
        <w:t xml:space="preserve">about admissions to hospital and attendances at emergency departments </w:t>
      </w:r>
      <w:r w:rsidR="005D6981">
        <w:rPr>
          <w:rFonts w:ascii="Times New Roman" w:hAnsi="Times New Roman"/>
          <w:lang w:val="en-AU"/>
        </w:rPr>
        <w:t xml:space="preserve">(EDs) </w:t>
      </w:r>
      <w:r w:rsidRPr="00650AC3">
        <w:rPr>
          <w:rFonts w:ascii="Times New Roman" w:hAnsi="Times New Roman"/>
          <w:lang w:val="en-AU"/>
        </w:rPr>
        <w:t>for 15</w:t>
      </w:r>
      <w:r w:rsidR="00254381">
        <w:rPr>
          <w:rFonts w:ascii="Times New Roman" w:hAnsi="Times New Roman"/>
          <w:lang w:val="en-AU"/>
        </w:rPr>
        <w:t xml:space="preserve"> to </w:t>
      </w:r>
      <w:proofErr w:type="gramStart"/>
      <w:r w:rsidRPr="00650AC3">
        <w:rPr>
          <w:rFonts w:ascii="Times New Roman" w:hAnsi="Times New Roman"/>
          <w:lang w:val="en-AU"/>
        </w:rPr>
        <w:t>44 year old</w:t>
      </w:r>
      <w:proofErr w:type="gramEnd"/>
      <w:r w:rsidRPr="00650AC3">
        <w:rPr>
          <w:rFonts w:ascii="Times New Roman" w:hAnsi="Times New Roman"/>
          <w:lang w:val="en-AU"/>
        </w:rPr>
        <w:t xml:space="preserve"> female patients </w:t>
      </w:r>
      <w:r>
        <w:rPr>
          <w:rFonts w:ascii="Times New Roman" w:hAnsi="Times New Roman"/>
          <w:lang w:val="en-AU"/>
        </w:rPr>
        <w:t xml:space="preserve">with a </w:t>
      </w:r>
      <w:r w:rsidR="00216FCD">
        <w:rPr>
          <w:rFonts w:ascii="Times New Roman" w:hAnsi="Times New Roman"/>
          <w:lang w:val="en-AU"/>
        </w:rPr>
        <w:t>pri</w:t>
      </w:r>
      <w:r w:rsidR="00254381">
        <w:rPr>
          <w:rFonts w:ascii="Times New Roman" w:hAnsi="Times New Roman"/>
          <w:lang w:val="en-AU"/>
        </w:rPr>
        <w:t xml:space="preserve">ncipal </w:t>
      </w:r>
      <w:r>
        <w:rPr>
          <w:rFonts w:ascii="Times New Roman" w:hAnsi="Times New Roman"/>
          <w:lang w:val="en-AU"/>
        </w:rPr>
        <w:t xml:space="preserve">diagnosis of </w:t>
      </w:r>
      <w:r w:rsidR="007755CF">
        <w:rPr>
          <w:rFonts w:ascii="Times New Roman" w:hAnsi="Times New Roman"/>
          <w:lang w:val="en-AU"/>
        </w:rPr>
        <w:t>PID</w:t>
      </w:r>
      <w:r>
        <w:rPr>
          <w:rFonts w:ascii="Times New Roman" w:hAnsi="Times New Roman"/>
          <w:lang w:val="en-AU"/>
        </w:rPr>
        <w:t xml:space="preserve"> or </w:t>
      </w:r>
      <w:r w:rsidR="007755CF">
        <w:rPr>
          <w:rFonts w:ascii="Times New Roman" w:hAnsi="Times New Roman"/>
          <w:lang w:val="en-AU"/>
        </w:rPr>
        <w:t>EP</w:t>
      </w:r>
      <w:r>
        <w:rPr>
          <w:rFonts w:ascii="Times New Roman" w:hAnsi="Times New Roman"/>
          <w:lang w:val="en-AU"/>
        </w:rPr>
        <w:t xml:space="preserve"> from separate registers </w:t>
      </w:r>
      <w:r w:rsidR="00A06770" w:rsidRPr="00650AC3">
        <w:rPr>
          <w:rFonts w:ascii="Times New Roman" w:hAnsi="Times New Roman"/>
          <w:lang w:val="en-AU"/>
        </w:rPr>
        <w:t>from state Departments of Health</w:t>
      </w:r>
      <w:r>
        <w:rPr>
          <w:rFonts w:ascii="Times New Roman" w:hAnsi="Times New Roman"/>
          <w:lang w:val="en-AU"/>
        </w:rPr>
        <w:t xml:space="preserve"> in the Australian states of New South Wales, Victoria and </w:t>
      </w:r>
      <w:r w:rsidRPr="00EF0146">
        <w:rPr>
          <w:rFonts w:ascii="Times New Roman" w:hAnsi="Times New Roman"/>
          <w:lang w:val="en-AU"/>
        </w:rPr>
        <w:t>Queensland</w:t>
      </w:r>
      <w:r w:rsidR="00E72C39" w:rsidRPr="00EF0146">
        <w:rPr>
          <w:rFonts w:ascii="Times New Roman" w:hAnsi="Times New Roman"/>
          <w:lang w:val="en-AU"/>
        </w:rPr>
        <w:t>.</w:t>
      </w:r>
      <w:r w:rsidR="00C77FF9" w:rsidRPr="00EF0146">
        <w:rPr>
          <w:rFonts w:ascii="Times New Roman" w:hAnsi="Times New Roman"/>
          <w:lang w:val="en-AU"/>
        </w:rPr>
        <w:t xml:space="preserve"> </w:t>
      </w:r>
    </w:p>
    <w:p w14:paraId="2B3F10FD" w14:textId="2A211A0D" w:rsidR="005D6981" w:rsidRPr="00EF0146" w:rsidRDefault="001965E0" w:rsidP="00EF0146">
      <w:pPr>
        <w:spacing w:after="120" w:line="360" w:lineRule="auto"/>
        <w:rPr>
          <w:rFonts w:ascii="Times New Roman" w:hAnsi="Times New Roman"/>
          <w:lang w:val="en-AU"/>
        </w:rPr>
      </w:pPr>
      <w:r w:rsidRPr="0026525F">
        <w:rPr>
          <w:rFonts w:ascii="Times New Roman" w:hAnsi="Times New Roman"/>
          <w:lang w:val="en-AU"/>
        </w:rPr>
        <w:t>H</w:t>
      </w:r>
      <w:r w:rsidR="009C3986" w:rsidRPr="0026525F">
        <w:rPr>
          <w:rFonts w:ascii="Times New Roman" w:hAnsi="Times New Roman"/>
          <w:lang w:val="en-AU"/>
        </w:rPr>
        <w:t>ospital admi</w:t>
      </w:r>
      <w:r w:rsidR="00216FCD" w:rsidRPr="0026525F">
        <w:rPr>
          <w:rFonts w:ascii="Times New Roman" w:hAnsi="Times New Roman"/>
          <w:lang w:val="en-AU"/>
        </w:rPr>
        <w:t>tted</w:t>
      </w:r>
      <w:r w:rsidR="009C3986" w:rsidRPr="0026525F">
        <w:rPr>
          <w:rFonts w:ascii="Times New Roman" w:hAnsi="Times New Roman"/>
          <w:lang w:val="en-AU"/>
        </w:rPr>
        <w:t xml:space="preserve"> data systems </w:t>
      </w:r>
      <w:r w:rsidR="00867CA0" w:rsidRPr="0026525F">
        <w:rPr>
          <w:rFonts w:ascii="Times New Roman" w:hAnsi="Times New Roman"/>
          <w:lang w:val="en-AU"/>
        </w:rPr>
        <w:t>collect</w:t>
      </w:r>
      <w:r w:rsidR="00216FCD" w:rsidRPr="0026525F">
        <w:rPr>
          <w:rFonts w:ascii="Times New Roman" w:hAnsi="Times New Roman"/>
          <w:lang w:val="en-AU"/>
        </w:rPr>
        <w:t xml:space="preserve"> data for day cases and overnight hospitalisations </w:t>
      </w:r>
      <w:r w:rsidR="009C3986" w:rsidRPr="0026525F">
        <w:rPr>
          <w:rFonts w:ascii="Times New Roman" w:hAnsi="Times New Roman"/>
          <w:lang w:val="en-AU"/>
        </w:rPr>
        <w:t xml:space="preserve">from all public </w:t>
      </w:r>
      <w:r w:rsidR="009C3986" w:rsidRPr="00706FB4">
        <w:rPr>
          <w:rFonts w:ascii="Times New Roman" w:hAnsi="Times New Roman"/>
          <w:lang w:val="en-AU"/>
        </w:rPr>
        <w:t>(government funded) and private hospitals</w:t>
      </w:r>
      <w:r w:rsidR="00216FCD" w:rsidRPr="00706FB4">
        <w:rPr>
          <w:rFonts w:ascii="Times New Roman" w:hAnsi="Times New Roman"/>
          <w:lang w:val="en-AU"/>
        </w:rPr>
        <w:t xml:space="preserve"> in the state. </w:t>
      </w:r>
      <w:r w:rsidR="009C3986" w:rsidRPr="00706FB4">
        <w:rPr>
          <w:rFonts w:ascii="Times New Roman" w:hAnsi="Times New Roman"/>
          <w:lang w:val="en-AU"/>
        </w:rPr>
        <w:t xml:space="preserve"> </w:t>
      </w:r>
      <w:r w:rsidR="00216FCD" w:rsidRPr="00706FB4">
        <w:rPr>
          <w:rFonts w:ascii="Times New Roman" w:hAnsi="Times New Roman"/>
          <w:lang w:val="en-AU"/>
        </w:rPr>
        <w:t>D</w:t>
      </w:r>
      <w:r w:rsidR="009C3986" w:rsidRPr="00706FB4">
        <w:rPr>
          <w:rFonts w:ascii="Times New Roman" w:hAnsi="Times New Roman"/>
          <w:lang w:val="en-AU"/>
        </w:rPr>
        <w:t xml:space="preserve">iagnoses </w:t>
      </w:r>
      <w:r w:rsidR="00244857" w:rsidRPr="00706FB4">
        <w:rPr>
          <w:rFonts w:ascii="Times New Roman" w:hAnsi="Times New Roman"/>
          <w:lang w:val="en-AU"/>
        </w:rPr>
        <w:t xml:space="preserve">codes for </w:t>
      </w:r>
      <w:r w:rsidR="009C3986" w:rsidRPr="00706FB4">
        <w:rPr>
          <w:rFonts w:ascii="Times New Roman" w:hAnsi="Times New Roman"/>
          <w:lang w:val="en-AU"/>
        </w:rPr>
        <w:t xml:space="preserve">episodes of patient care assigned </w:t>
      </w:r>
      <w:r w:rsidR="00216FCD" w:rsidRPr="00EF0146">
        <w:rPr>
          <w:rFonts w:ascii="Times New Roman" w:hAnsi="Times New Roman"/>
          <w:lang w:val="en-AU"/>
        </w:rPr>
        <w:t xml:space="preserve">are assigned </w:t>
      </w:r>
      <w:r w:rsidR="009C3986" w:rsidRPr="00EF0146">
        <w:rPr>
          <w:rFonts w:ascii="Times New Roman" w:hAnsi="Times New Roman"/>
          <w:lang w:val="en-AU"/>
        </w:rPr>
        <w:t xml:space="preserve">by trained coders </w:t>
      </w:r>
      <w:r w:rsidR="00E72C39" w:rsidRPr="00EF0146">
        <w:rPr>
          <w:rFonts w:ascii="Times New Roman" w:hAnsi="Times New Roman"/>
          <w:lang w:val="en-AU"/>
        </w:rPr>
        <w:t xml:space="preserve">following </w:t>
      </w:r>
      <w:r w:rsidR="009C3986" w:rsidRPr="00EF0146">
        <w:rPr>
          <w:rFonts w:ascii="Times New Roman" w:hAnsi="Times New Roman"/>
          <w:lang w:val="en-AU"/>
        </w:rPr>
        <w:t xml:space="preserve">discharge. </w:t>
      </w:r>
      <w:r w:rsidR="00BB7786" w:rsidRPr="00EF0146">
        <w:rPr>
          <w:rFonts w:ascii="Times New Roman" w:hAnsi="Times New Roman"/>
          <w:lang w:val="en-AU"/>
        </w:rPr>
        <w:t xml:space="preserve"> </w:t>
      </w:r>
      <w:r w:rsidR="00ED63C5" w:rsidRPr="00EF0146">
        <w:rPr>
          <w:rFonts w:ascii="Times New Roman" w:hAnsi="Times New Roman"/>
          <w:lang w:val="en-AU"/>
        </w:rPr>
        <w:t xml:space="preserve">In 2014, data systems </w:t>
      </w:r>
      <w:r w:rsidR="00254381" w:rsidRPr="00EF0146">
        <w:rPr>
          <w:rFonts w:ascii="Times New Roman" w:hAnsi="Times New Roman"/>
          <w:lang w:val="en-AU"/>
        </w:rPr>
        <w:t xml:space="preserve">about hospital admissions </w:t>
      </w:r>
      <w:r w:rsidR="00ED63C5" w:rsidRPr="00EF0146">
        <w:rPr>
          <w:rFonts w:ascii="Times New Roman" w:hAnsi="Times New Roman"/>
          <w:lang w:val="en-AU"/>
        </w:rPr>
        <w:t>for the thre</w:t>
      </w:r>
      <w:r w:rsidR="00D97A6F" w:rsidRPr="00EF0146">
        <w:rPr>
          <w:rFonts w:ascii="Times New Roman" w:hAnsi="Times New Roman"/>
          <w:lang w:val="en-AU"/>
        </w:rPr>
        <w:t xml:space="preserve">e states included </w:t>
      </w:r>
      <w:r w:rsidR="00ED63C5" w:rsidRPr="00EF0146">
        <w:rPr>
          <w:rFonts w:ascii="Times New Roman" w:hAnsi="Times New Roman"/>
          <w:lang w:val="en-AU"/>
        </w:rPr>
        <w:t>data for 998 hospitals.</w:t>
      </w:r>
      <w:r w:rsidR="00ED63C5" w:rsidRPr="00EF0146">
        <w:rPr>
          <w:rFonts w:ascii="Times New Roman" w:hAnsi="Times New Roman"/>
          <w:lang w:val="en-AU"/>
        </w:rPr>
        <w:fldChar w:fldCharType="begin"/>
      </w:r>
      <w:r w:rsidR="0026525F">
        <w:rPr>
          <w:rFonts w:ascii="Times New Roman" w:hAnsi="Times New Roman"/>
          <w:lang w:val="en-AU"/>
        </w:rPr>
        <w:instrText xml:space="preserve"> ADDIN EN.CITE &lt;EndNote&gt;&lt;Cite&gt;&lt;Author&gt;Australian Institute of Health and Welfare&lt;/Author&gt;&lt;Year&gt;2011&lt;/Year&gt;&lt;RecNum&gt;658&lt;/RecNum&gt;&lt;DisplayText&gt;&lt;style face="superscript"&gt;1 2&lt;/style&gt;&lt;/DisplayText&gt;&lt;record&gt;&lt;rec-number&gt;658&lt;/rec-number&gt;&lt;foreign-keys&gt;&lt;key app="EN" db-id="zerv2vaeofvfw1ew9pgxwvfipwvffavv2wxr" timestamp="1484701372"&gt;658&lt;/key&gt;&lt;/foreign-keys&gt;&lt;ref-type name="Web Page"&gt;12&lt;/ref-type&gt;&lt;contributors&gt;&lt;authors&gt;&lt;author&gt;Australian Institute of Health and Welfare,&lt;/author&gt;&lt;/authors&gt;&lt;/contributors&gt;&lt;titles&gt;&lt;title&gt;Australian hospitals 2009-10 at a glance&lt;/title&gt;&lt;secondary-title&gt;Health services series no.39. Cat. no. HSE 106. &lt;/secondary-title&gt;&lt;/titles&gt;&lt;number&gt;January 2017&lt;/number&gt;&lt;dates&gt;&lt;year&gt;2011&lt;/year&gt;&lt;/dates&gt;&lt;pub-location&gt;Canberra: &lt;/pub-location&gt;&lt;publisher&gt;AIHW.&lt;/publisher&gt;&lt;urls&gt;&lt;/urls&gt;&lt;/record&gt;&lt;/Cite&gt;&lt;Cite&gt;&lt;Author&gt;Australian Institute of Health and Welfare&lt;/Author&gt;&lt;Year&gt;2015&lt;/Year&gt;&lt;RecNum&gt;656&lt;/RecNum&gt;&lt;record&gt;&lt;rec-number&gt;656&lt;/rec-number&gt;&lt;foreign-keys&gt;&lt;key app="EN" db-id="zerv2vaeofvfw1ew9pgxwvfipwvffavv2wxr" timestamp="1484699471"&gt;656&lt;/key&gt;&lt;/foreign-keys&gt;&lt;ref-type name="Web Page"&gt;12&lt;/ref-type&gt;&lt;contributors&gt;&lt;authors&gt;&lt;author&gt;Australian Institute of Health and Welfare,&lt;/author&gt;&lt;/authors&gt;&lt;/contributors&gt;&lt;titles&gt;&lt;title&gt;Australian hospitals 2013-14 at a glance&lt;/title&gt;&lt;secondary-title&gt;Health services series no. 61. Cat. no. HSE 157. &lt;/secondary-title&gt;&lt;/titles&gt;&lt;number&gt;January 2017&lt;/number&gt;&lt;dates&gt;&lt;year&gt;2015&lt;/year&gt;&lt;/dates&gt;&lt;pub-location&gt;Canberra: &lt;/pub-location&gt;&lt;publisher&gt;AIHW.&lt;/publisher&gt;&lt;isbn&gt;&lt;style face="underline" font="default" size="100%"&gt;http://www.aihw.gov.au/australias-hospitals-at-a-glance-2013-14/&lt;/style&gt;&lt;/isbn&gt;&lt;urls&gt;&lt;/urls&gt;&lt;/record&gt;&lt;/Cite&gt;&lt;/EndNote&gt;</w:instrText>
      </w:r>
      <w:r w:rsidR="00ED63C5" w:rsidRPr="00EF0146">
        <w:rPr>
          <w:rFonts w:ascii="Times New Roman" w:hAnsi="Times New Roman"/>
          <w:lang w:val="en-AU"/>
        </w:rPr>
        <w:fldChar w:fldCharType="separate"/>
      </w:r>
      <w:r w:rsidR="00EE4002" w:rsidRPr="00EF0146">
        <w:rPr>
          <w:rFonts w:ascii="Times New Roman" w:hAnsi="Times New Roman"/>
          <w:noProof/>
          <w:vertAlign w:val="superscript"/>
          <w:lang w:val="en-AU"/>
        </w:rPr>
        <w:t>1 2</w:t>
      </w:r>
      <w:r w:rsidR="00ED63C5" w:rsidRPr="00EF0146">
        <w:rPr>
          <w:rFonts w:ascii="Times New Roman" w:hAnsi="Times New Roman"/>
          <w:lang w:val="en-AU"/>
        </w:rPr>
        <w:fldChar w:fldCharType="end"/>
      </w:r>
      <w:r w:rsidR="00ED63C5" w:rsidRPr="00EF0146">
        <w:rPr>
          <w:rFonts w:ascii="Times New Roman" w:hAnsi="Times New Roman"/>
          <w:lang w:val="en-AU"/>
        </w:rPr>
        <w:t xml:space="preserve"> </w:t>
      </w:r>
    </w:p>
    <w:p w14:paraId="2D7B728F" w14:textId="2C167872" w:rsidR="00837963" w:rsidRPr="0026525F" w:rsidRDefault="005D6981" w:rsidP="00EF0146">
      <w:pPr>
        <w:autoSpaceDE w:val="0"/>
        <w:autoSpaceDN w:val="0"/>
        <w:adjustRightInd w:val="0"/>
        <w:spacing w:after="120" w:line="360" w:lineRule="auto"/>
        <w:rPr>
          <w:rFonts w:ascii="Times New Roman" w:eastAsiaTheme="minorHAnsi" w:hAnsi="Times New Roman"/>
          <w:lang w:val="en-AU"/>
        </w:rPr>
      </w:pPr>
      <w:r w:rsidRPr="00EF0146">
        <w:rPr>
          <w:rFonts w:ascii="Times New Roman" w:hAnsi="Times New Roman"/>
          <w:lang w:val="en-AU"/>
        </w:rPr>
        <w:t>ED</w:t>
      </w:r>
      <w:r w:rsidR="00E72C39" w:rsidRPr="00EF0146">
        <w:rPr>
          <w:rFonts w:ascii="Times New Roman" w:hAnsi="Times New Roman"/>
          <w:lang w:val="en-AU"/>
        </w:rPr>
        <w:t xml:space="preserve"> </w:t>
      </w:r>
      <w:r w:rsidRPr="00EF0146">
        <w:rPr>
          <w:rFonts w:ascii="Times New Roman" w:hAnsi="Times New Roman"/>
          <w:lang w:val="en-AU"/>
        </w:rPr>
        <w:t xml:space="preserve">information </w:t>
      </w:r>
      <w:r w:rsidR="00B52304" w:rsidRPr="00EF0146">
        <w:rPr>
          <w:rFonts w:ascii="Times New Roman" w:hAnsi="Times New Roman"/>
          <w:lang w:val="en-AU"/>
        </w:rPr>
        <w:t>systems collect d</w:t>
      </w:r>
      <w:r w:rsidR="00216FCD" w:rsidRPr="00EF0146">
        <w:rPr>
          <w:rFonts w:ascii="Times New Roman" w:hAnsi="Times New Roman"/>
          <w:lang w:val="en-AU"/>
        </w:rPr>
        <w:t xml:space="preserve">ata </w:t>
      </w:r>
      <w:r w:rsidR="00B52304" w:rsidRPr="00EF0146">
        <w:rPr>
          <w:rFonts w:ascii="Times New Roman" w:hAnsi="Times New Roman"/>
          <w:lang w:val="en-AU"/>
        </w:rPr>
        <w:t xml:space="preserve">about </w:t>
      </w:r>
      <w:r w:rsidRPr="00EF0146">
        <w:rPr>
          <w:rFonts w:ascii="Times New Roman" w:hAnsi="Times New Roman"/>
          <w:lang w:val="en-AU"/>
        </w:rPr>
        <w:t xml:space="preserve">emergency </w:t>
      </w:r>
      <w:r w:rsidR="00B52304" w:rsidRPr="00EF0146">
        <w:rPr>
          <w:rFonts w:ascii="Times New Roman" w:hAnsi="Times New Roman"/>
          <w:lang w:val="en-AU"/>
        </w:rPr>
        <w:t>presentations to</w:t>
      </w:r>
      <w:r w:rsidR="009C3986" w:rsidRPr="00EF0146">
        <w:rPr>
          <w:rFonts w:ascii="Times New Roman" w:hAnsi="Times New Roman"/>
          <w:lang w:val="en-AU"/>
        </w:rPr>
        <w:t xml:space="preserve"> </w:t>
      </w:r>
      <w:r w:rsidR="008D7CDF" w:rsidRPr="00EF0146">
        <w:rPr>
          <w:rFonts w:ascii="Times New Roman" w:hAnsi="Times New Roman"/>
          <w:lang w:val="en-AU"/>
        </w:rPr>
        <w:t>public hospitals with a</w:t>
      </w:r>
      <w:r w:rsidR="00354389" w:rsidRPr="00EF0146">
        <w:rPr>
          <w:rFonts w:ascii="Times New Roman" w:hAnsi="Times New Roman"/>
          <w:lang w:val="en-AU"/>
        </w:rPr>
        <w:t xml:space="preserve"> </w:t>
      </w:r>
      <w:r w:rsidR="003E3876" w:rsidRPr="00EF0146">
        <w:rPr>
          <w:rFonts w:ascii="Times New Roman" w:hAnsi="Times New Roman"/>
          <w:lang w:val="en-AU"/>
        </w:rPr>
        <w:t>designated</w:t>
      </w:r>
      <w:r w:rsidR="00354389" w:rsidRPr="00EF0146">
        <w:rPr>
          <w:rFonts w:ascii="Times New Roman" w:hAnsi="Times New Roman"/>
          <w:lang w:val="en-AU"/>
        </w:rPr>
        <w:t xml:space="preserve"> </w:t>
      </w:r>
      <w:r w:rsidRPr="00EF0146">
        <w:rPr>
          <w:rFonts w:ascii="Times New Roman" w:hAnsi="Times New Roman"/>
          <w:lang w:val="en-AU"/>
        </w:rPr>
        <w:t>ED</w:t>
      </w:r>
      <w:r w:rsidR="00030BDD" w:rsidRPr="00EF0146">
        <w:rPr>
          <w:rFonts w:ascii="Times New Roman" w:hAnsi="Times New Roman"/>
          <w:lang w:val="en-AU"/>
        </w:rPr>
        <w:t xml:space="preserve"> that include </w:t>
      </w:r>
      <w:r w:rsidRPr="00EF0146">
        <w:rPr>
          <w:rFonts w:ascii="Times New Roman" w:hAnsi="Times New Roman"/>
          <w:lang w:val="en-AU"/>
        </w:rPr>
        <w:t xml:space="preserve">major </w:t>
      </w:r>
      <w:r w:rsidR="00867CA0" w:rsidRPr="00EF0146">
        <w:rPr>
          <w:rFonts w:ascii="Times New Roman" w:hAnsi="Times New Roman"/>
          <w:lang w:val="en-AU"/>
        </w:rPr>
        <w:t xml:space="preserve">metropolitan and non-metropolitan </w:t>
      </w:r>
      <w:r w:rsidRPr="00EF0146">
        <w:rPr>
          <w:rFonts w:ascii="Times New Roman" w:hAnsi="Times New Roman"/>
          <w:lang w:val="en-AU"/>
        </w:rPr>
        <w:t>EDs</w:t>
      </w:r>
      <w:r w:rsidR="00030BDD" w:rsidRPr="00EF0146">
        <w:rPr>
          <w:rFonts w:ascii="Times New Roman" w:hAnsi="Times New Roman"/>
          <w:lang w:val="en-AU"/>
        </w:rPr>
        <w:t xml:space="preserve"> </w:t>
      </w:r>
      <w:r w:rsidR="00D97A6F" w:rsidRPr="00EF0146">
        <w:rPr>
          <w:rFonts w:ascii="Times New Roman" w:hAnsi="Times New Roman"/>
          <w:lang w:val="en-AU"/>
        </w:rPr>
        <w:t xml:space="preserve">and </w:t>
      </w:r>
      <w:r w:rsidR="00030BDD" w:rsidRPr="00EF0146">
        <w:rPr>
          <w:rFonts w:ascii="Times New Roman" w:hAnsi="Times New Roman"/>
          <w:lang w:val="en-AU"/>
        </w:rPr>
        <w:t>r</w:t>
      </w:r>
      <w:r w:rsidR="003B541E" w:rsidRPr="00EF0146">
        <w:rPr>
          <w:rFonts w:ascii="Times New Roman" w:hAnsi="Times New Roman"/>
          <w:lang w:val="en-AU"/>
        </w:rPr>
        <w:t>epresent</w:t>
      </w:r>
      <w:r w:rsidR="00030BDD" w:rsidRPr="00EF0146">
        <w:rPr>
          <w:rFonts w:ascii="Times New Roman" w:hAnsi="Times New Roman"/>
          <w:lang w:val="en-AU"/>
        </w:rPr>
        <w:t>ed</w:t>
      </w:r>
      <w:r w:rsidR="003B541E" w:rsidRPr="00EF0146">
        <w:rPr>
          <w:rFonts w:ascii="Times New Roman" w:hAnsi="Times New Roman"/>
          <w:lang w:val="en-AU"/>
        </w:rPr>
        <w:t xml:space="preserve"> an estimated 88% of </w:t>
      </w:r>
      <w:r w:rsidR="00D97A6F" w:rsidRPr="00EF0146">
        <w:rPr>
          <w:rFonts w:ascii="Times New Roman" w:hAnsi="Times New Roman"/>
          <w:lang w:val="en-AU"/>
        </w:rPr>
        <w:t>ED</w:t>
      </w:r>
      <w:r w:rsidR="003B541E" w:rsidRPr="00EF0146">
        <w:rPr>
          <w:rFonts w:ascii="Times New Roman" w:hAnsi="Times New Roman"/>
          <w:lang w:val="en-AU"/>
        </w:rPr>
        <w:t xml:space="preserve"> occasions of service in 2014.</w:t>
      </w:r>
      <w:r w:rsidR="00837963" w:rsidRPr="00EF0146">
        <w:rPr>
          <w:rFonts w:ascii="Times New Roman" w:hAnsi="Times New Roman"/>
          <w:lang w:val="en-AU"/>
        </w:rPr>
        <w:fldChar w:fldCharType="begin"/>
      </w:r>
      <w:r w:rsidR="00EE4002" w:rsidRPr="00EF0146">
        <w:rPr>
          <w:rFonts w:ascii="Times New Roman" w:hAnsi="Times New Roman"/>
          <w:lang w:val="en-AU"/>
        </w:rPr>
        <w:instrText xml:space="preserve"> ADDIN EN.CITE &lt;EndNote&gt;&lt;Cite&gt;&lt;Author&gt;Australian Institute of Health and Welfare&lt;/Author&gt;&lt;Year&gt;2015&lt;/Year&gt;&lt;RecNum&gt;657&lt;/RecNum&gt;&lt;DisplayText&gt;&lt;style face="superscript"&gt;3 4&lt;/style&gt;&lt;/DisplayText&gt;&lt;record&gt;&lt;rec-number&gt;657&lt;/rec-number&gt;&lt;foreign-keys&gt;&lt;key app="EN" db-id="zerv2vaeofvfw1ew9pgxwvfipwvffavv2wxr" timestamp="1484700745"&gt;657&lt;/key&gt;&lt;/foreign-keys&gt;&lt;ref-type name="Government Document"&gt;46&lt;/ref-type&gt;&lt;contributors&gt;&lt;authors&gt;&lt;author&gt;Australian Institute of Health and Welfare,&lt;/author&gt;&lt;/authors&gt;&lt;/contributors&gt;&lt;titles&gt;&lt;title&gt;Emergency department care 2013–14: Australian hospital statistics. Health services series no. 62. Cat. no. HSE 159.&lt;/title&gt;&lt;/titles&gt;&lt;dates&gt;&lt;year&gt;2015&lt;/year&gt;&lt;/dates&gt;&lt;pub-location&gt; Canberra: &lt;/pub-location&gt;&lt;publisher&gt;AIHW.&lt;/publisher&gt;&lt;urls&gt;&lt;/urls&gt;&lt;/record&gt;&lt;/Cite&gt;&lt;Cite&gt;&lt;Author&gt;Australian Institute of Health and Welfare&lt;/Author&gt;&lt;Year&gt;2015&lt;/Year&gt;&lt;RecNum&gt;509&lt;/RecNum&gt;&lt;record&gt;&lt;rec-number&gt;509&lt;/rec-number&gt;&lt;foreign-keys&gt;&lt;key app="EN" db-id="zerv2vaeofvfw1ew9pgxwvfipwvffavv2wxr" timestamp="1465525806"&gt;509&lt;/key&gt;&lt;/foreign-keys&gt;&lt;ref-type name="Government Document"&gt;46&lt;/ref-type&gt;&lt;contributors&gt;&lt;authors&gt;&lt;author&gt;Australian Institute of Health and Welfare,&lt;/author&gt;&lt;/authors&gt;&lt;/contributors&gt;&lt;titles&gt;&lt;title&gt;Emergency department care 2014–15: Australian hospital statistics. Health services series no. 65. Cat. no. HSE 168.&lt;/title&gt;&lt;/titles&gt;&lt;dates&gt;&lt;year&gt;2015&lt;/year&gt;&lt;/dates&gt;&lt;pub-location&gt; Canberra: &lt;/pub-location&gt;&lt;publisher&gt;AIHW.&lt;/publisher&gt;&lt;urls&gt;&lt;/urls&gt;&lt;/record&gt;&lt;/Cite&gt;&lt;/EndNote&gt;</w:instrText>
      </w:r>
      <w:r w:rsidR="00837963" w:rsidRPr="00EF0146">
        <w:rPr>
          <w:rFonts w:ascii="Times New Roman" w:hAnsi="Times New Roman"/>
          <w:lang w:val="en-AU"/>
        </w:rPr>
        <w:fldChar w:fldCharType="separate"/>
      </w:r>
      <w:r w:rsidR="00EE4002" w:rsidRPr="00EF0146">
        <w:rPr>
          <w:rFonts w:ascii="Times New Roman" w:hAnsi="Times New Roman"/>
          <w:noProof/>
          <w:vertAlign w:val="superscript"/>
          <w:lang w:val="en-AU"/>
        </w:rPr>
        <w:t>3 4</w:t>
      </w:r>
      <w:r w:rsidR="00837963" w:rsidRPr="00EF0146">
        <w:rPr>
          <w:rFonts w:ascii="Times New Roman" w:hAnsi="Times New Roman"/>
          <w:lang w:val="en-AU"/>
        </w:rPr>
        <w:fldChar w:fldCharType="end"/>
      </w:r>
      <w:r w:rsidR="003B541E" w:rsidRPr="00EF0146">
        <w:rPr>
          <w:rFonts w:ascii="Times New Roman" w:hAnsi="Times New Roman"/>
        </w:rPr>
        <w:t xml:space="preserve"> </w:t>
      </w:r>
      <w:r w:rsidR="00837963" w:rsidRPr="00EF0146">
        <w:rPr>
          <w:rFonts w:ascii="Times New Roman" w:hAnsi="Times New Roman"/>
          <w:lang w:val="en-AU"/>
        </w:rPr>
        <w:t xml:space="preserve"> </w:t>
      </w:r>
      <w:r w:rsidR="003B541E" w:rsidRPr="00EF0146">
        <w:rPr>
          <w:rFonts w:ascii="Times New Roman" w:hAnsi="Times New Roman"/>
          <w:lang w:val="en-AU"/>
        </w:rPr>
        <w:t>Notably, t</w:t>
      </w:r>
      <w:r w:rsidRPr="00EF0146">
        <w:rPr>
          <w:rFonts w:ascii="Times New Roman" w:hAnsi="Times New Roman"/>
          <w:lang w:val="en-AU"/>
        </w:rPr>
        <w:t xml:space="preserve">he number of EDs </w:t>
      </w:r>
      <w:r w:rsidR="00867CA0" w:rsidRPr="00EF0146">
        <w:rPr>
          <w:rFonts w:ascii="Times New Roman" w:hAnsi="Times New Roman"/>
          <w:lang w:val="en-AU"/>
        </w:rPr>
        <w:t xml:space="preserve">included in ED </w:t>
      </w:r>
      <w:r w:rsidRPr="00EF0146">
        <w:rPr>
          <w:rFonts w:ascii="Times New Roman" w:hAnsi="Times New Roman"/>
          <w:lang w:val="en-AU"/>
        </w:rPr>
        <w:t>information systems has increased over time</w:t>
      </w:r>
      <w:r w:rsidR="00867CA0" w:rsidRPr="00EF0146">
        <w:rPr>
          <w:rFonts w:ascii="Times New Roman" w:hAnsi="Times New Roman"/>
          <w:lang w:val="en-AU"/>
        </w:rPr>
        <w:t>,</w:t>
      </w:r>
      <w:r w:rsidRPr="00EF0146">
        <w:rPr>
          <w:rFonts w:ascii="Times New Roman" w:hAnsi="Times New Roman"/>
          <w:lang w:val="en-AU"/>
        </w:rPr>
        <w:t xml:space="preserve"> </w:t>
      </w:r>
      <w:r w:rsidR="00867CA0" w:rsidRPr="00EF0146">
        <w:rPr>
          <w:rFonts w:ascii="Times New Roman" w:hAnsi="Times New Roman"/>
          <w:lang w:val="en-AU"/>
        </w:rPr>
        <w:t>c</w:t>
      </w:r>
      <w:r w:rsidR="00B52304" w:rsidRPr="00EF0146">
        <w:rPr>
          <w:rFonts w:ascii="Times New Roman" w:hAnsi="Times New Roman"/>
          <w:lang w:val="en-AU"/>
        </w:rPr>
        <w:t xml:space="preserve">ontribution </w:t>
      </w:r>
      <w:r w:rsidR="00867CA0" w:rsidRPr="00EF0146">
        <w:rPr>
          <w:rFonts w:ascii="Times New Roman" w:hAnsi="Times New Roman"/>
          <w:lang w:val="en-AU"/>
        </w:rPr>
        <w:t xml:space="preserve">of data </w:t>
      </w:r>
      <w:r w:rsidR="00B52304" w:rsidRPr="00EF0146">
        <w:rPr>
          <w:rFonts w:ascii="Times New Roman" w:hAnsi="Times New Roman"/>
          <w:lang w:val="en-AU"/>
        </w:rPr>
        <w:t xml:space="preserve">by hospitals to </w:t>
      </w:r>
      <w:r w:rsidR="00867CA0" w:rsidRPr="00EF0146">
        <w:rPr>
          <w:rFonts w:ascii="Times New Roman" w:hAnsi="Times New Roman"/>
          <w:lang w:val="en-AU"/>
        </w:rPr>
        <w:t xml:space="preserve">ED </w:t>
      </w:r>
      <w:r w:rsidR="00B52304" w:rsidRPr="00EF0146">
        <w:rPr>
          <w:rFonts w:ascii="Times New Roman" w:hAnsi="Times New Roman"/>
          <w:lang w:val="en-AU"/>
        </w:rPr>
        <w:t>systems is voluntary</w:t>
      </w:r>
      <w:r w:rsidR="00867CA0" w:rsidRPr="00EF0146">
        <w:rPr>
          <w:rFonts w:ascii="Times New Roman" w:hAnsi="Times New Roman"/>
          <w:lang w:val="en-AU"/>
        </w:rPr>
        <w:t>,</w:t>
      </w:r>
      <w:r w:rsidR="00B52304" w:rsidRPr="00EF0146">
        <w:rPr>
          <w:rFonts w:ascii="Times New Roman" w:hAnsi="Times New Roman"/>
          <w:lang w:val="en-AU"/>
        </w:rPr>
        <w:t xml:space="preserve"> </w:t>
      </w:r>
      <w:r w:rsidR="00EA6150" w:rsidRPr="00EF0146">
        <w:rPr>
          <w:rFonts w:ascii="Times New Roman" w:hAnsi="Times New Roman"/>
          <w:lang w:val="en-AU"/>
        </w:rPr>
        <w:t xml:space="preserve">and </w:t>
      </w:r>
      <w:r w:rsidR="00867CA0" w:rsidRPr="00EF0146">
        <w:rPr>
          <w:rFonts w:ascii="Times New Roman" w:hAnsi="Times New Roman"/>
          <w:lang w:val="en-AU"/>
        </w:rPr>
        <w:t xml:space="preserve">diagnosis </w:t>
      </w:r>
      <w:r w:rsidR="00EA6150" w:rsidRPr="00EF0146">
        <w:rPr>
          <w:rFonts w:ascii="Times New Roman" w:hAnsi="Times New Roman"/>
          <w:lang w:val="en-AU"/>
        </w:rPr>
        <w:t>codes are assigned by clinicians</w:t>
      </w:r>
      <w:r w:rsidR="0072236E">
        <w:rPr>
          <w:rFonts w:ascii="Times New Roman" w:hAnsi="Times New Roman"/>
          <w:lang w:val="en-AU"/>
        </w:rPr>
        <w:t xml:space="preserve"> rather than medical record coders</w:t>
      </w:r>
      <w:r w:rsidR="00867CA0" w:rsidRPr="00EF0146">
        <w:rPr>
          <w:rFonts w:ascii="Times New Roman" w:hAnsi="Times New Roman"/>
          <w:lang w:val="en-AU"/>
        </w:rPr>
        <w:t>. T</w:t>
      </w:r>
      <w:r w:rsidR="00216FCD" w:rsidRPr="00EF0146">
        <w:rPr>
          <w:rFonts w:ascii="Times New Roman" w:hAnsi="Times New Roman"/>
          <w:lang w:val="en-AU"/>
        </w:rPr>
        <w:t>herefore</w:t>
      </w:r>
      <w:r w:rsidR="00254381" w:rsidRPr="00EF0146">
        <w:rPr>
          <w:rFonts w:ascii="Times New Roman" w:hAnsi="Times New Roman"/>
          <w:lang w:val="en-AU"/>
        </w:rPr>
        <w:t>,</w:t>
      </w:r>
      <w:r w:rsidR="00216FCD" w:rsidRPr="00EF0146">
        <w:rPr>
          <w:rFonts w:ascii="Times New Roman" w:hAnsi="Times New Roman"/>
          <w:lang w:val="en-AU"/>
        </w:rPr>
        <w:t xml:space="preserve"> t</w:t>
      </w:r>
      <w:r w:rsidR="00EA6150" w:rsidRPr="00EF0146">
        <w:rPr>
          <w:rFonts w:ascii="Times New Roman" w:hAnsi="Times New Roman"/>
          <w:lang w:val="en-AU"/>
        </w:rPr>
        <w:t>he number and breakdown of hospitals contributing data annually var</w:t>
      </w:r>
      <w:r w:rsidR="00216FCD" w:rsidRPr="00EF0146">
        <w:rPr>
          <w:rFonts w:ascii="Times New Roman" w:hAnsi="Times New Roman"/>
          <w:lang w:val="en-AU"/>
        </w:rPr>
        <w:t xml:space="preserve">ies and data </w:t>
      </w:r>
      <w:r w:rsidR="00EA6150" w:rsidRPr="00EF0146">
        <w:rPr>
          <w:rFonts w:ascii="Times New Roman" w:hAnsi="Times New Roman"/>
          <w:lang w:val="en-AU"/>
        </w:rPr>
        <w:t xml:space="preserve">completeness </w:t>
      </w:r>
      <w:r w:rsidR="00216FCD" w:rsidRPr="00EF0146">
        <w:rPr>
          <w:rFonts w:ascii="Times New Roman" w:hAnsi="Times New Roman"/>
          <w:lang w:val="en-AU"/>
        </w:rPr>
        <w:t>varies between hospitals</w:t>
      </w:r>
      <w:r w:rsidR="00EA6150" w:rsidRPr="00EF0146">
        <w:rPr>
          <w:rFonts w:ascii="Times New Roman" w:hAnsi="Times New Roman"/>
          <w:lang w:val="en-AU"/>
        </w:rPr>
        <w:t xml:space="preserve">. </w:t>
      </w:r>
      <w:r w:rsidR="00C05C18" w:rsidRPr="00EF0146">
        <w:rPr>
          <w:rFonts w:ascii="Times New Roman" w:hAnsi="Times New Roman"/>
          <w:lang w:val="en-AU"/>
        </w:rPr>
        <w:t xml:space="preserve"> </w:t>
      </w:r>
      <w:r w:rsidR="00EF0146" w:rsidRPr="00EF0146">
        <w:rPr>
          <w:rFonts w:ascii="Times New Roman" w:hAnsi="Times New Roman"/>
          <w:lang w:val="en-AU"/>
        </w:rPr>
        <w:t xml:space="preserve">In the three states, the number of hospitals contributing data about ED attendances increased from 151 </w:t>
      </w:r>
      <w:r w:rsidR="00C0544E">
        <w:rPr>
          <w:rFonts w:ascii="Times New Roman" w:hAnsi="Times New Roman"/>
          <w:lang w:val="en-AU"/>
        </w:rPr>
        <w:t>(</w:t>
      </w:r>
      <w:r w:rsidR="00EF0146" w:rsidRPr="00EF0146">
        <w:rPr>
          <w:rFonts w:ascii="Times New Roman" w:hAnsi="Times New Roman"/>
          <w:lang w:val="en-AU"/>
        </w:rPr>
        <w:t xml:space="preserve">during </w:t>
      </w:r>
      <w:r w:rsidR="000B5241" w:rsidRPr="00EF0146">
        <w:rPr>
          <w:rFonts w:ascii="Times New Roman" w:hAnsi="Times New Roman"/>
          <w:lang w:val="en-AU"/>
        </w:rPr>
        <w:t>July 2010</w:t>
      </w:r>
      <w:r w:rsidR="00C0544E">
        <w:rPr>
          <w:rFonts w:ascii="Times New Roman" w:hAnsi="Times New Roman"/>
          <w:lang w:val="en-AU"/>
        </w:rPr>
        <w:t xml:space="preserve"> to </w:t>
      </w:r>
      <w:r w:rsidR="000B5241" w:rsidRPr="00EF0146">
        <w:rPr>
          <w:rFonts w:ascii="Times New Roman" w:hAnsi="Times New Roman"/>
          <w:lang w:val="en-AU"/>
        </w:rPr>
        <w:t>June 2011</w:t>
      </w:r>
      <w:r w:rsidR="00C0544E">
        <w:rPr>
          <w:rFonts w:ascii="Times New Roman" w:hAnsi="Times New Roman"/>
          <w:lang w:val="en-AU"/>
        </w:rPr>
        <w:t>)</w:t>
      </w:r>
      <w:r w:rsidR="00EF0146" w:rsidRPr="00EF0146">
        <w:rPr>
          <w:rFonts w:ascii="Times New Roman" w:hAnsi="Times New Roman"/>
          <w:lang w:val="en-AU"/>
        </w:rPr>
        <w:t xml:space="preserve"> to 247</w:t>
      </w:r>
      <w:r w:rsidR="000B5241" w:rsidRPr="00EF0146">
        <w:rPr>
          <w:rFonts w:ascii="Times New Roman" w:hAnsi="Times New Roman"/>
          <w:lang w:val="en-AU"/>
        </w:rPr>
        <w:t xml:space="preserve"> </w:t>
      </w:r>
      <w:r w:rsidR="00C0544E">
        <w:rPr>
          <w:rFonts w:ascii="Times New Roman" w:hAnsi="Times New Roman"/>
          <w:lang w:val="en-AU"/>
        </w:rPr>
        <w:t>(</w:t>
      </w:r>
      <w:r w:rsidR="00EF0146" w:rsidRPr="00EF0146">
        <w:rPr>
          <w:rFonts w:ascii="Times New Roman" w:hAnsi="Times New Roman"/>
          <w:lang w:val="en-AU"/>
        </w:rPr>
        <w:t>during July 201</w:t>
      </w:r>
      <w:r w:rsidR="00C0544E">
        <w:rPr>
          <w:rFonts w:ascii="Times New Roman" w:hAnsi="Times New Roman"/>
          <w:lang w:val="en-AU"/>
        </w:rPr>
        <w:t xml:space="preserve">3 to </w:t>
      </w:r>
      <w:r w:rsidR="00EF0146" w:rsidRPr="00EF0146">
        <w:rPr>
          <w:rFonts w:ascii="Times New Roman" w:hAnsi="Times New Roman"/>
          <w:lang w:val="en-AU"/>
        </w:rPr>
        <w:t>June</w:t>
      </w:r>
      <w:r w:rsidR="00C0544E">
        <w:rPr>
          <w:rFonts w:ascii="Times New Roman" w:hAnsi="Times New Roman"/>
          <w:lang w:val="en-AU"/>
        </w:rPr>
        <w:t xml:space="preserve"> </w:t>
      </w:r>
      <w:r w:rsidR="00EF0146" w:rsidRPr="00EF0146">
        <w:rPr>
          <w:rFonts w:ascii="Times New Roman" w:hAnsi="Times New Roman"/>
          <w:lang w:val="en-AU"/>
        </w:rPr>
        <w:t>2014</w:t>
      </w:r>
      <w:r w:rsidR="00C0544E">
        <w:rPr>
          <w:rFonts w:ascii="Times New Roman" w:hAnsi="Times New Roman"/>
          <w:lang w:val="en-AU"/>
        </w:rPr>
        <w:t>)</w:t>
      </w:r>
      <w:r w:rsidR="00EF0146" w:rsidRPr="00EF0146">
        <w:rPr>
          <w:rFonts w:ascii="Times New Roman" w:hAnsi="Times New Roman"/>
          <w:lang w:val="en-AU"/>
        </w:rPr>
        <w:t>.</w:t>
      </w:r>
      <w:r w:rsidR="0026525F">
        <w:rPr>
          <w:rFonts w:ascii="Times New Roman" w:hAnsi="Times New Roman"/>
          <w:lang w:val="en-AU"/>
        </w:rPr>
        <w:t xml:space="preserve"> </w:t>
      </w:r>
      <w:r w:rsidR="0026525F" w:rsidRPr="00EF0146">
        <w:rPr>
          <w:rFonts w:ascii="Times New Roman" w:hAnsi="Times New Roman"/>
          <w:lang w:val="en-AU"/>
        </w:rPr>
        <w:t>The in</w:t>
      </w:r>
      <w:r w:rsidR="0026525F" w:rsidRPr="00EF0146">
        <w:rPr>
          <w:rFonts w:ascii="Times New Roman" w:eastAsiaTheme="minorHAnsi" w:hAnsi="Times New Roman"/>
          <w:lang w:val="en-AU"/>
        </w:rPr>
        <w:t xml:space="preserve">crease in the number of hospitals reporting </w:t>
      </w:r>
      <w:r w:rsidR="0026525F">
        <w:rPr>
          <w:rFonts w:ascii="Times New Roman" w:eastAsiaTheme="minorHAnsi" w:hAnsi="Times New Roman"/>
          <w:lang w:val="en-AU"/>
        </w:rPr>
        <w:t xml:space="preserve">ED attendance data during the study period </w:t>
      </w:r>
      <w:r w:rsidR="0026525F" w:rsidRPr="00EF0146">
        <w:rPr>
          <w:rFonts w:ascii="Times New Roman" w:eastAsiaTheme="minorHAnsi" w:hAnsi="Times New Roman"/>
          <w:lang w:val="en-AU"/>
        </w:rPr>
        <w:t xml:space="preserve">was mostly due to an increase in reporting for </w:t>
      </w:r>
      <w:r w:rsidR="0026525F">
        <w:rPr>
          <w:rFonts w:ascii="Times New Roman" w:eastAsiaTheme="minorHAnsi" w:hAnsi="Times New Roman"/>
          <w:lang w:val="en-AU"/>
        </w:rPr>
        <w:t>small non-principal hospitals.</w:t>
      </w:r>
      <w:r w:rsidR="0026525F">
        <w:rPr>
          <w:rFonts w:ascii="Times New Roman" w:hAnsi="Times New Roman"/>
          <w:lang w:val="en-AU"/>
        </w:rPr>
        <w:fldChar w:fldCharType="begin"/>
      </w:r>
      <w:r w:rsidR="0026525F">
        <w:rPr>
          <w:rFonts w:ascii="Times New Roman" w:hAnsi="Times New Roman"/>
          <w:lang w:val="en-AU"/>
        </w:rPr>
        <w:instrText xml:space="preserve"> ADDIN EN.CITE &lt;EndNote&gt;&lt;Cite&gt;&lt;Author&gt;Australian Institute of Health and Welfare&lt;/Author&gt;&lt;Year&gt;2015&lt;/Year&gt;&lt;RecNum&gt;509&lt;/RecNum&gt;&lt;DisplayText&gt;&lt;style face="superscript"&gt;4&lt;/style&gt;&lt;/DisplayText&gt;&lt;record&gt;&lt;rec-number&gt;509&lt;/rec-number&gt;&lt;foreign-keys&gt;&lt;key app="EN" db-id="zerv2vaeofvfw1ew9pgxwvfipwvffavv2wxr" timestamp="1465525806"&gt;509&lt;/key&gt;&lt;/foreign-keys&gt;&lt;ref-type name="Government Document"&gt;46&lt;/ref-type&gt;&lt;contributors&gt;&lt;authors&gt;&lt;author&gt;Australian Institute of Health and Welfare,&lt;/author&gt;&lt;/authors&gt;&lt;/contributors&gt;&lt;titles&gt;&lt;title&gt;Emergency department care 2014–15: Australian hospital statistics. Health services series no. 65. Cat. no. HSE 168.&lt;/title&gt;&lt;/titles&gt;&lt;dates&gt;&lt;year&gt;2015&lt;/year&gt;&lt;/dates&gt;&lt;pub-location&gt; Canberra: &lt;/pub-location&gt;&lt;publisher&gt;AIHW.&lt;/publisher&gt;&lt;urls&gt;&lt;/urls&gt;&lt;/record&gt;&lt;/Cite&gt;&lt;/EndNote&gt;</w:instrText>
      </w:r>
      <w:r w:rsidR="0026525F">
        <w:rPr>
          <w:rFonts w:ascii="Times New Roman" w:hAnsi="Times New Roman"/>
          <w:lang w:val="en-AU"/>
        </w:rPr>
        <w:fldChar w:fldCharType="separate"/>
      </w:r>
      <w:r w:rsidR="0026525F" w:rsidRPr="0026525F">
        <w:rPr>
          <w:rFonts w:ascii="Times New Roman" w:hAnsi="Times New Roman"/>
          <w:noProof/>
          <w:vertAlign w:val="superscript"/>
          <w:lang w:val="en-AU"/>
        </w:rPr>
        <w:t>4</w:t>
      </w:r>
      <w:r w:rsidR="0026525F">
        <w:rPr>
          <w:rFonts w:ascii="Times New Roman" w:hAnsi="Times New Roman"/>
          <w:lang w:val="en-AU"/>
        </w:rPr>
        <w:fldChar w:fldCharType="end"/>
      </w:r>
      <w:r w:rsidR="000B5241" w:rsidRPr="00EF0146">
        <w:rPr>
          <w:rFonts w:ascii="Times New Roman" w:hAnsi="Times New Roman"/>
          <w:lang w:val="en-AU"/>
        </w:rPr>
        <w:t xml:space="preserve"> </w:t>
      </w:r>
      <w:r w:rsidR="00867CA0" w:rsidRPr="00EF0146">
        <w:rPr>
          <w:rFonts w:ascii="Times New Roman" w:hAnsi="Times New Roman"/>
          <w:lang w:val="en-AU"/>
        </w:rPr>
        <w:t xml:space="preserve">To maximise comparability over time, </w:t>
      </w:r>
      <w:r w:rsidR="00D97A6F" w:rsidRPr="00EF0146">
        <w:rPr>
          <w:rFonts w:ascii="Times New Roman" w:hAnsi="Times New Roman"/>
          <w:lang w:val="en-AU"/>
        </w:rPr>
        <w:t xml:space="preserve">ED </w:t>
      </w:r>
      <w:r w:rsidR="00C05C18" w:rsidRPr="00EF0146">
        <w:rPr>
          <w:rFonts w:ascii="Times New Roman" w:hAnsi="Times New Roman"/>
          <w:lang w:val="en-AU"/>
        </w:rPr>
        <w:t xml:space="preserve">records were only included if they arose from </w:t>
      </w:r>
      <w:r w:rsidR="00867CA0" w:rsidRPr="00EF0146">
        <w:rPr>
          <w:rFonts w:ascii="Times New Roman" w:hAnsi="Times New Roman"/>
          <w:lang w:val="en-AU"/>
        </w:rPr>
        <w:t>EDs</w:t>
      </w:r>
      <w:r w:rsidR="00C05C18" w:rsidRPr="00EF0146">
        <w:rPr>
          <w:rFonts w:ascii="Times New Roman" w:hAnsi="Times New Roman"/>
          <w:lang w:val="en-AU"/>
        </w:rPr>
        <w:t xml:space="preserve"> that annually contributed data during 2009-2014, </w:t>
      </w:r>
      <w:r w:rsidR="00867CA0" w:rsidRPr="00EF0146">
        <w:rPr>
          <w:rFonts w:ascii="Times New Roman" w:hAnsi="Times New Roman"/>
          <w:lang w:val="en-AU"/>
        </w:rPr>
        <w:t xml:space="preserve">if there was </w:t>
      </w:r>
      <w:r w:rsidR="00C05C18" w:rsidRPr="00EF0146">
        <w:rPr>
          <w:rFonts w:ascii="Times New Roman" w:hAnsi="Times New Roman"/>
          <w:lang w:val="en-AU"/>
        </w:rPr>
        <w:t xml:space="preserve">&lt;50% variability in the annual </w:t>
      </w:r>
      <w:r w:rsidR="00C05C18" w:rsidRPr="00EF0146">
        <w:rPr>
          <w:rFonts w:ascii="Times New Roman" w:hAnsi="Times New Roman"/>
        </w:rPr>
        <w:t xml:space="preserve">number of presentations, and </w:t>
      </w:r>
      <w:r w:rsidR="00C05C18" w:rsidRPr="00EF0146">
        <w:rPr>
          <w:rFonts w:ascii="Times New Roman" w:hAnsi="Times New Roman"/>
          <w:u w:val="single"/>
        </w:rPr>
        <w:t>&gt;</w:t>
      </w:r>
      <w:r w:rsidR="00C05C18" w:rsidRPr="00EF0146">
        <w:rPr>
          <w:rFonts w:ascii="Times New Roman" w:hAnsi="Times New Roman"/>
        </w:rPr>
        <w:t>75% records had a principal diagnosis coded</w:t>
      </w:r>
      <w:r w:rsidR="00C05C18" w:rsidRPr="00EF0146">
        <w:rPr>
          <w:rFonts w:ascii="Times New Roman" w:hAnsi="Times New Roman"/>
          <w:lang w:val="en-AU"/>
        </w:rPr>
        <w:t xml:space="preserve">. </w:t>
      </w:r>
      <w:r w:rsidR="00837963" w:rsidRPr="00EF0146">
        <w:rPr>
          <w:rFonts w:ascii="Times New Roman" w:hAnsi="Times New Roman"/>
          <w:lang w:val="en-AU"/>
        </w:rPr>
        <w:t xml:space="preserve"> </w:t>
      </w:r>
      <w:r w:rsidR="00373D18" w:rsidRPr="00EF0146">
        <w:rPr>
          <w:rFonts w:ascii="Times New Roman" w:hAnsi="Times New Roman"/>
          <w:lang w:val="en-AU"/>
        </w:rPr>
        <w:t xml:space="preserve">For this study, </w:t>
      </w:r>
      <w:r w:rsidR="00837963" w:rsidRPr="00EF0146">
        <w:rPr>
          <w:rFonts w:ascii="Times New Roman" w:hAnsi="Times New Roman"/>
          <w:lang w:val="en-AU"/>
        </w:rPr>
        <w:t>ED data were included for 145 hospitals (metropolitan n=75, inner-regional n=49, outer-regional/remote</w:t>
      </w:r>
      <w:r w:rsidR="00837963" w:rsidRPr="00650AC3">
        <w:rPr>
          <w:rFonts w:ascii="Times New Roman" w:hAnsi="Times New Roman"/>
          <w:lang w:val="en-AU"/>
        </w:rPr>
        <w:t xml:space="preserve"> n=21)</w:t>
      </w:r>
      <w:r w:rsidR="00837963">
        <w:rPr>
          <w:rFonts w:ascii="Times New Roman" w:hAnsi="Times New Roman"/>
          <w:lang w:val="en-AU"/>
        </w:rPr>
        <w:t xml:space="preserve">.  </w:t>
      </w:r>
    </w:p>
    <w:p w14:paraId="73E697B6" w14:textId="28CA2736" w:rsidR="006E2B76" w:rsidRDefault="006E2B76" w:rsidP="00C05C18">
      <w:pPr>
        <w:spacing w:after="120" w:line="360" w:lineRule="auto"/>
        <w:rPr>
          <w:rFonts w:ascii="Times New Roman" w:hAnsi="Times New Roman"/>
        </w:rPr>
      </w:pPr>
      <w:r w:rsidRPr="00650AC3">
        <w:rPr>
          <w:rFonts w:ascii="Times New Roman" w:eastAsiaTheme="minorHAnsi" w:hAnsi="Times New Roman"/>
          <w:color w:val="000000"/>
          <w:lang w:val="en-AU"/>
        </w:rPr>
        <w:t>Each patient record include</w:t>
      </w:r>
      <w:r>
        <w:rPr>
          <w:rFonts w:ascii="Times New Roman" w:eastAsiaTheme="minorHAnsi" w:hAnsi="Times New Roman"/>
          <w:color w:val="000000"/>
          <w:lang w:val="en-AU"/>
        </w:rPr>
        <w:t>d</w:t>
      </w:r>
      <w:r w:rsidRPr="00650AC3">
        <w:rPr>
          <w:rFonts w:ascii="Times New Roman" w:eastAsiaTheme="minorHAnsi" w:hAnsi="Times New Roman"/>
          <w:color w:val="000000"/>
          <w:lang w:val="en-AU"/>
        </w:rPr>
        <w:t xml:space="preserve"> a principal diagnosis for the main reason for admission or emergency presentation</w:t>
      </w:r>
      <w:r>
        <w:rPr>
          <w:rFonts w:ascii="Times New Roman" w:eastAsiaTheme="minorHAnsi" w:hAnsi="Times New Roman"/>
          <w:color w:val="000000"/>
          <w:lang w:val="en-AU"/>
        </w:rPr>
        <w:t xml:space="preserve"> </w:t>
      </w:r>
      <w:r w:rsidR="00987757">
        <w:rPr>
          <w:rFonts w:ascii="Times New Roman" w:eastAsiaTheme="minorHAnsi" w:hAnsi="Times New Roman"/>
          <w:color w:val="000000"/>
          <w:lang w:val="en-AU"/>
        </w:rPr>
        <w:t xml:space="preserve">and ‘other’ diagnoses for additional diagnoses made </w:t>
      </w:r>
      <w:r>
        <w:rPr>
          <w:rFonts w:ascii="Times New Roman" w:eastAsiaTheme="minorHAnsi" w:hAnsi="Times New Roman"/>
          <w:color w:val="000000"/>
          <w:lang w:val="en-AU"/>
        </w:rPr>
        <w:t xml:space="preserve">coded using the </w:t>
      </w:r>
      <w:r w:rsidRPr="00650AC3">
        <w:rPr>
          <w:rFonts w:ascii="Times New Roman" w:eastAsiaTheme="minorHAnsi" w:hAnsi="Times New Roman"/>
          <w:color w:val="000000"/>
          <w:lang w:val="en-AU"/>
        </w:rPr>
        <w:t>International Classification of Diseases</w:t>
      </w:r>
      <w:r>
        <w:rPr>
          <w:rFonts w:ascii="Times New Roman" w:eastAsiaTheme="minorHAnsi" w:hAnsi="Times New Roman"/>
          <w:color w:val="000000"/>
          <w:lang w:val="en-AU"/>
        </w:rPr>
        <w:t xml:space="preserve"> (</w:t>
      </w:r>
      <w:r w:rsidR="00830532">
        <w:rPr>
          <w:rFonts w:ascii="Times New Roman" w:eastAsiaTheme="minorHAnsi" w:hAnsi="Times New Roman"/>
          <w:color w:val="000000"/>
          <w:lang w:val="en-AU"/>
        </w:rPr>
        <w:t>ICD10-AM)</w:t>
      </w:r>
      <w:r w:rsidRPr="00650AC3">
        <w:rPr>
          <w:rFonts w:ascii="Times New Roman" w:eastAsiaTheme="minorHAnsi" w:hAnsi="Times New Roman"/>
          <w:color w:val="000000"/>
          <w:lang w:val="en-AU"/>
        </w:rPr>
        <w:t xml:space="preserve"> or for some </w:t>
      </w:r>
      <w:r>
        <w:rPr>
          <w:rFonts w:ascii="Times New Roman" w:eastAsiaTheme="minorHAnsi" w:hAnsi="Times New Roman"/>
          <w:color w:val="000000"/>
          <w:lang w:val="en-AU"/>
        </w:rPr>
        <w:t>EDs</w:t>
      </w:r>
      <w:r w:rsidR="00830532">
        <w:rPr>
          <w:rFonts w:ascii="Times New Roman" w:eastAsiaTheme="minorHAnsi" w:hAnsi="Times New Roman"/>
          <w:color w:val="000000"/>
          <w:lang w:val="en-AU"/>
        </w:rPr>
        <w:t>,</w:t>
      </w:r>
      <w:r w:rsidR="00830532" w:rsidRPr="00830532">
        <w:rPr>
          <w:rFonts w:ascii="Times New Roman" w:hAnsi="Times New Roman"/>
        </w:rPr>
        <w:t xml:space="preserve"> </w:t>
      </w:r>
      <w:r w:rsidRPr="00650AC3">
        <w:rPr>
          <w:rFonts w:ascii="Times New Roman" w:eastAsiaTheme="minorHAnsi" w:hAnsi="Times New Roman"/>
          <w:color w:val="000000"/>
          <w:lang w:val="en-AU"/>
        </w:rPr>
        <w:t xml:space="preserve">ICD9-CM or </w:t>
      </w:r>
      <w:r w:rsidRPr="00650AC3">
        <w:rPr>
          <w:rFonts w:ascii="Times New Roman" w:hAnsi="Times New Roman"/>
        </w:rPr>
        <w:t>Systematized Nomenclature of Medicine (SNOMED)</w:t>
      </w:r>
      <w:r>
        <w:rPr>
          <w:rFonts w:ascii="Times New Roman" w:eastAsiaTheme="minorHAnsi" w:hAnsi="Times New Roman"/>
          <w:color w:val="000000"/>
          <w:lang w:val="en-AU"/>
        </w:rPr>
        <w:t>.</w:t>
      </w:r>
      <w:r w:rsidR="00830532" w:rsidRPr="00650AC3">
        <w:rPr>
          <w:rFonts w:ascii="Times New Roman" w:hAnsi="Times New Roman"/>
        </w:rPr>
        <w:fldChar w:fldCharType="begin">
          <w:fldData xml:space="preserve">PEVuZE5vdGU+PENpdGU+PEF1dGhvcj5BdXN0cmFsaWFuIEluc3RpdHV0ZSBvZiBIZWFsdGggYW5k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</w:fldData>
        </w:fldChar>
      </w:r>
      <w:r w:rsidR="00EE4002">
        <w:rPr>
          <w:rFonts w:ascii="Times New Roman" w:hAnsi="Times New Roman"/>
        </w:rPr>
        <w:instrText xml:space="preserve"> ADDIN EN.CITE </w:instrText>
      </w:r>
      <w:r w:rsidR="00EE4002">
        <w:rPr>
          <w:rFonts w:ascii="Times New Roman" w:hAnsi="Times New Roman"/>
        </w:rPr>
        <w:fldChar w:fldCharType="begin">
          <w:fldData xml:space="preserve">PEVuZE5vdGU+PENpdGU+PEF1dGhvcj5BdXN0cmFsaWFuIEluc3RpdHV0ZSBvZiBIZWFsdGggYW5k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</w:fldData>
        </w:fldChar>
      </w:r>
      <w:r w:rsidR="00EE4002">
        <w:rPr>
          <w:rFonts w:ascii="Times New Roman" w:hAnsi="Times New Roman"/>
        </w:rPr>
        <w:instrText xml:space="preserve"> ADDIN EN.CITE.DATA </w:instrText>
      </w:r>
      <w:r w:rsidR="00EE4002">
        <w:rPr>
          <w:rFonts w:ascii="Times New Roman" w:hAnsi="Times New Roman"/>
        </w:rPr>
      </w:r>
      <w:r w:rsidR="00EE4002">
        <w:rPr>
          <w:rFonts w:ascii="Times New Roman" w:hAnsi="Times New Roman"/>
        </w:rPr>
        <w:fldChar w:fldCharType="end"/>
      </w:r>
      <w:r w:rsidR="00830532" w:rsidRPr="00650AC3">
        <w:rPr>
          <w:rFonts w:ascii="Times New Roman" w:hAnsi="Times New Roman"/>
        </w:rPr>
      </w:r>
      <w:r w:rsidR="00830532" w:rsidRPr="00650AC3">
        <w:rPr>
          <w:rFonts w:ascii="Times New Roman" w:hAnsi="Times New Roman"/>
        </w:rPr>
        <w:fldChar w:fldCharType="separate"/>
      </w:r>
      <w:r w:rsidR="00EE4002" w:rsidRPr="00EE4002">
        <w:rPr>
          <w:rFonts w:ascii="Times New Roman" w:hAnsi="Times New Roman"/>
          <w:noProof/>
          <w:vertAlign w:val="superscript"/>
        </w:rPr>
        <w:t>4-6</w:t>
      </w:r>
      <w:r w:rsidR="00830532" w:rsidRPr="00650AC3">
        <w:rPr>
          <w:rFonts w:ascii="Times New Roman" w:hAnsi="Times New Roman"/>
        </w:rPr>
        <w:fldChar w:fldCharType="end"/>
      </w:r>
      <w:r w:rsidR="00830532" w:rsidRPr="00830532">
        <w:rPr>
          <w:rFonts w:ascii="Times New Roman" w:hAnsi="Times New Roman"/>
        </w:rPr>
        <w:t xml:space="preserve"> </w:t>
      </w:r>
      <w:r w:rsidRPr="00650AC3">
        <w:rPr>
          <w:rFonts w:ascii="Times New Roman" w:hAnsi="Times New Roman"/>
        </w:rPr>
        <w:t xml:space="preserve"> </w:t>
      </w:r>
      <w:r w:rsidR="00987757">
        <w:rPr>
          <w:rFonts w:ascii="Times New Roman" w:hAnsi="Times New Roman"/>
        </w:rPr>
        <w:t xml:space="preserve">The number of other diagnosis codes available varied between jurisdictions. </w:t>
      </w:r>
      <w:r w:rsidR="009B4217">
        <w:rPr>
          <w:rFonts w:ascii="Times New Roman" w:hAnsi="Times New Roman"/>
        </w:rPr>
        <w:t>W</w:t>
      </w:r>
      <w:r w:rsidR="009B4217" w:rsidRPr="009B2B1F">
        <w:rPr>
          <w:rFonts w:ascii="Times New Roman" w:hAnsi="Times New Roman"/>
        </w:rPr>
        <w:t xml:space="preserve">e excluded records with an ‘other’ PID or EP diagnosis because they might represent pre-existing conditions. </w:t>
      </w:r>
      <w:r w:rsidR="00C05C18" w:rsidRPr="00650AC3">
        <w:rPr>
          <w:rFonts w:ascii="Times New Roman" w:eastAsiaTheme="minorHAnsi" w:hAnsi="Times New Roman"/>
          <w:color w:val="000000"/>
          <w:lang w:val="en-AU"/>
        </w:rPr>
        <w:t xml:space="preserve">Admissions or </w:t>
      </w:r>
      <w:r w:rsidR="009B4217">
        <w:rPr>
          <w:rFonts w:ascii="Times New Roman" w:eastAsiaTheme="minorHAnsi" w:hAnsi="Times New Roman"/>
          <w:color w:val="000000"/>
          <w:lang w:val="en-AU"/>
        </w:rPr>
        <w:t>ED</w:t>
      </w:r>
      <w:r w:rsidR="00C05C18" w:rsidRPr="00650AC3">
        <w:rPr>
          <w:rFonts w:ascii="Times New Roman" w:eastAsiaTheme="minorHAnsi" w:hAnsi="Times New Roman"/>
          <w:color w:val="000000"/>
          <w:lang w:val="en-AU"/>
        </w:rPr>
        <w:t xml:space="preserve"> presentations with a principal diagnosis ICD10-AM (or concordant ICD9-</w:t>
      </w:r>
      <w:r w:rsidR="00C05C18" w:rsidRPr="00650AC3">
        <w:rPr>
          <w:rFonts w:ascii="Times New Roman" w:eastAsiaTheme="minorHAnsi" w:hAnsi="Times New Roman"/>
          <w:color w:val="000000"/>
          <w:lang w:val="en-AU"/>
        </w:rPr>
        <w:lastRenderedPageBreak/>
        <w:t xml:space="preserve">CM or SNOMED) of: </w:t>
      </w:r>
      <w:proofErr w:type="spellStart"/>
      <w:r w:rsidR="00C05C18" w:rsidRPr="00650AC3">
        <w:rPr>
          <w:rFonts w:ascii="Times New Roman" w:eastAsiaTheme="minorHAnsi" w:hAnsi="Times New Roman"/>
          <w:color w:val="000000"/>
          <w:lang w:val="en-AU"/>
        </w:rPr>
        <w:t>i</w:t>
      </w:r>
      <w:proofErr w:type="spellEnd"/>
      <w:r w:rsidR="00C05C18" w:rsidRPr="00650AC3">
        <w:rPr>
          <w:rFonts w:ascii="Times New Roman" w:eastAsiaTheme="minorHAnsi" w:hAnsi="Times New Roman"/>
          <w:color w:val="000000"/>
          <w:lang w:val="en-AU"/>
        </w:rPr>
        <w:t xml:space="preserve">) </w:t>
      </w:r>
      <w:r w:rsidR="00C05C18" w:rsidRPr="00650AC3">
        <w:rPr>
          <w:rFonts w:ascii="Times New Roman" w:eastAsia="Times New Roman" w:hAnsi="Times New Roman"/>
          <w:bCs/>
        </w:rPr>
        <w:t xml:space="preserve">N70.0, N70.1, N70.9, N71.0, N71.1, N71.9, N73.0, N73.1, N73.2, N73.3, N73.4, N73.5, N73.8, N73.9, A56.1, N74.4, A54.2, N74.3, </w:t>
      </w:r>
      <w:r w:rsidR="00C05C18" w:rsidRPr="00650AC3">
        <w:rPr>
          <w:rFonts w:ascii="Times New Roman" w:eastAsiaTheme="minorHAnsi" w:hAnsi="Times New Roman"/>
          <w:color w:val="000000"/>
          <w:lang w:val="en-AU"/>
        </w:rPr>
        <w:t xml:space="preserve">were classified as PID; or, </w:t>
      </w:r>
      <w:r w:rsidR="00C05C18" w:rsidRPr="00650AC3">
        <w:rPr>
          <w:rFonts w:ascii="Times New Roman" w:eastAsia="Times New Roman" w:hAnsi="Times New Roman"/>
          <w:bCs/>
        </w:rPr>
        <w:t xml:space="preserve">ii) O00.1, O00.2, O00.8, O00.9 as EP. </w:t>
      </w:r>
      <w:r w:rsidR="00C05C18" w:rsidRPr="00650AC3">
        <w:rPr>
          <w:rFonts w:ascii="Times New Roman" w:hAnsi="Times New Roman"/>
          <w:lang w:val="en-AU"/>
        </w:rPr>
        <w:t xml:space="preserve">PID admissions were further categorised as </w:t>
      </w:r>
      <w:r w:rsidR="00987757">
        <w:rPr>
          <w:rFonts w:ascii="Times New Roman" w:hAnsi="Times New Roman"/>
          <w:lang w:val="en-AU"/>
        </w:rPr>
        <w:t>CT-or-NG</w:t>
      </w:r>
      <w:r w:rsidRPr="00BA639E">
        <w:rPr>
          <w:rFonts w:ascii="Times New Roman" w:hAnsi="Times New Roman"/>
          <w:lang w:val="en-AU"/>
        </w:rPr>
        <w:t>-</w:t>
      </w:r>
      <w:r w:rsidR="0026525F">
        <w:rPr>
          <w:rFonts w:ascii="Times New Roman" w:hAnsi="Times New Roman"/>
          <w:lang w:val="en-AU"/>
        </w:rPr>
        <w:t xml:space="preserve">related </w:t>
      </w:r>
      <w:r w:rsidRPr="00BA639E">
        <w:rPr>
          <w:rFonts w:ascii="Times New Roman" w:hAnsi="Times New Roman"/>
          <w:lang w:val="en-AU"/>
        </w:rPr>
        <w:t>PID</w:t>
      </w:r>
      <w:r>
        <w:rPr>
          <w:rFonts w:ascii="Times New Roman" w:hAnsi="Times New Roman"/>
          <w:lang w:val="en-AU"/>
        </w:rPr>
        <w:t xml:space="preserve"> (</w:t>
      </w:r>
      <w:r w:rsidRPr="00650AC3">
        <w:rPr>
          <w:rFonts w:ascii="Times New Roman" w:hAnsi="Times New Roman"/>
        </w:rPr>
        <w:t xml:space="preserve">chlamydial PID (N74.4 + A56.1) </w:t>
      </w:r>
      <w:r>
        <w:rPr>
          <w:rFonts w:ascii="Times New Roman" w:hAnsi="Times New Roman"/>
        </w:rPr>
        <w:t xml:space="preserve">or </w:t>
      </w:r>
      <w:r w:rsidRPr="00650AC3">
        <w:rPr>
          <w:rFonts w:ascii="Times New Roman" w:hAnsi="Times New Roman"/>
        </w:rPr>
        <w:t>gonococcal PID (N74.3 + A54.2</w:t>
      </w:r>
      <w:r>
        <w:rPr>
          <w:rFonts w:ascii="Times New Roman" w:hAnsi="Times New Roman"/>
        </w:rPr>
        <w:t xml:space="preserve">), </w:t>
      </w:r>
      <w:r w:rsidR="00C05C18" w:rsidRPr="00650AC3">
        <w:rPr>
          <w:rFonts w:ascii="Times New Roman" w:hAnsi="Times New Roman"/>
          <w:i/>
          <w:lang w:val="en-AU"/>
        </w:rPr>
        <w:t>acute PID</w:t>
      </w:r>
      <w:r w:rsidR="00C05C18" w:rsidRPr="00650AC3">
        <w:rPr>
          <w:rFonts w:ascii="Times New Roman" w:hAnsi="Times New Roman"/>
          <w:lang w:val="en-AU"/>
        </w:rPr>
        <w:t xml:space="preserve"> [</w:t>
      </w:r>
      <w:r w:rsidR="00C05C18" w:rsidRPr="00650AC3">
        <w:rPr>
          <w:rFonts w:ascii="Times New Roman" w:hAnsi="Times New Roman"/>
        </w:rPr>
        <w:t xml:space="preserve">N70.0, </w:t>
      </w:r>
      <w:r>
        <w:rPr>
          <w:rFonts w:ascii="Times New Roman" w:hAnsi="Times New Roman"/>
        </w:rPr>
        <w:t>N71.0, N73.0</w:t>
      </w:r>
      <w:r w:rsidR="00C05C18" w:rsidRPr="00650AC3">
        <w:rPr>
          <w:rFonts w:ascii="Times New Roman" w:hAnsi="Times New Roman"/>
        </w:rPr>
        <w:t>),</w:t>
      </w:r>
      <w:r w:rsidR="00830532" w:rsidRPr="00650AC3">
        <w:rPr>
          <w:rFonts w:ascii="Times New Roman" w:hAnsi="Times New Roman"/>
          <w:i/>
        </w:rPr>
        <w:t xml:space="preserve"> </w:t>
      </w:r>
      <w:r w:rsidR="00C05C18" w:rsidRPr="00650AC3">
        <w:rPr>
          <w:rFonts w:ascii="Times New Roman" w:hAnsi="Times New Roman"/>
          <w:i/>
        </w:rPr>
        <w:t>unspecified PID</w:t>
      </w:r>
      <w:r w:rsidR="00C05C18" w:rsidRPr="00650AC3">
        <w:rPr>
          <w:rFonts w:ascii="Times New Roman" w:hAnsi="Times New Roman"/>
        </w:rPr>
        <w:t xml:space="preserve"> </w:t>
      </w:r>
      <w:r w:rsidR="00C05C18" w:rsidRPr="00650AC3">
        <w:rPr>
          <w:rFonts w:ascii="Times New Roman" w:hAnsi="Times New Roman"/>
          <w:lang w:val="en-AU"/>
        </w:rPr>
        <w:t>(</w:t>
      </w:r>
      <w:r w:rsidR="00C05C18" w:rsidRPr="00650AC3">
        <w:rPr>
          <w:rFonts w:ascii="Times New Roman" w:hAnsi="Times New Roman"/>
        </w:rPr>
        <w:t>N70.9, N71</w:t>
      </w:r>
      <w:r>
        <w:rPr>
          <w:rFonts w:ascii="Times New Roman" w:hAnsi="Times New Roman"/>
        </w:rPr>
        <w:t>.9, N73.2, N73.5, N73.8, N73.9), or,</w:t>
      </w:r>
      <w:r w:rsidR="00C05C18" w:rsidRPr="00650AC3">
        <w:rPr>
          <w:rFonts w:ascii="Times New Roman" w:hAnsi="Times New Roman"/>
        </w:rPr>
        <w:t xml:space="preserve"> </w:t>
      </w:r>
      <w:r w:rsidRPr="00650AC3">
        <w:rPr>
          <w:rFonts w:ascii="Times New Roman" w:hAnsi="Times New Roman"/>
          <w:i/>
        </w:rPr>
        <w:t>chronic PID</w:t>
      </w:r>
      <w:r w:rsidRPr="00650AC3">
        <w:rPr>
          <w:rFonts w:ascii="Times New Roman" w:hAnsi="Times New Roman"/>
        </w:rPr>
        <w:t xml:space="preserve"> </w:t>
      </w:r>
      <w:r w:rsidRPr="00650AC3">
        <w:rPr>
          <w:rFonts w:ascii="Times New Roman" w:hAnsi="Times New Roman"/>
          <w:lang w:val="en-AU"/>
        </w:rPr>
        <w:t>(</w:t>
      </w:r>
      <w:r>
        <w:rPr>
          <w:rFonts w:ascii="Times New Roman" w:hAnsi="Times New Roman"/>
        </w:rPr>
        <w:t>N70.1, N71.1, N73.1, N73.4).</w:t>
      </w:r>
      <w:r w:rsidR="00830532">
        <w:rPr>
          <w:rFonts w:ascii="Times New Roman" w:hAnsi="Times New Roman"/>
        </w:rPr>
        <w:t xml:space="preserve"> </w:t>
      </w:r>
    </w:p>
    <w:p w14:paraId="573654AC" w14:textId="77777777" w:rsidR="00E72C39" w:rsidRPr="00E72C39" w:rsidRDefault="00E72C39" w:rsidP="00155768">
      <w:pPr>
        <w:spacing w:after="120" w:line="360" w:lineRule="auto"/>
        <w:rPr>
          <w:rFonts w:ascii="Times New Roman" w:hAnsi="Times New Roman"/>
          <w:b/>
          <w:lang w:val="en-AU"/>
        </w:rPr>
      </w:pPr>
      <w:r w:rsidRPr="00E72C39">
        <w:rPr>
          <w:rFonts w:ascii="Times New Roman" w:hAnsi="Times New Roman"/>
          <w:b/>
          <w:lang w:val="en-AU"/>
        </w:rPr>
        <w:t>Data sources for population and live birth denominators</w:t>
      </w:r>
    </w:p>
    <w:p w14:paraId="5A5B3DCC" w14:textId="2F6B4418" w:rsidR="00997D59" w:rsidRDefault="004F56FE" w:rsidP="00155768">
      <w:pPr>
        <w:spacing w:after="120" w:line="360" w:lineRule="auto"/>
        <w:rPr>
          <w:rFonts w:ascii="Times New Roman" w:hAnsi="Times New Roman"/>
        </w:rPr>
      </w:pPr>
      <w:r w:rsidRPr="00650AC3">
        <w:rPr>
          <w:rFonts w:ascii="Times New Roman" w:hAnsi="Times New Roman"/>
        </w:rPr>
        <w:t xml:space="preserve">Population denominator data were obtained </w:t>
      </w:r>
      <w:r w:rsidR="00A96556" w:rsidRPr="00650AC3">
        <w:rPr>
          <w:rFonts w:ascii="Times New Roman" w:hAnsi="Times New Roman"/>
        </w:rPr>
        <w:t xml:space="preserve">at </w:t>
      </w:r>
      <w:r w:rsidR="00BB7786" w:rsidRPr="00650AC3">
        <w:rPr>
          <w:rFonts w:ascii="Times New Roman" w:hAnsi="Times New Roman"/>
        </w:rPr>
        <w:t xml:space="preserve">residential </w:t>
      </w:r>
      <w:r w:rsidR="00A96556" w:rsidRPr="00650AC3">
        <w:rPr>
          <w:rFonts w:ascii="Times New Roman" w:hAnsi="Times New Roman"/>
        </w:rPr>
        <w:t>postcode</w:t>
      </w:r>
      <w:r w:rsidR="009F203E" w:rsidRPr="00650AC3">
        <w:rPr>
          <w:rFonts w:ascii="Times New Roman" w:hAnsi="Times New Roman"/>
        </w:rPr>
        <w:t xml:space="preserve"> level</w:t>
      </w:r>
      <w:r w:rsidR="00FD24D5" w:rsidRPr="00650AC3">
        <w:rPr>
          <w:rFonts w:ascii="Times New Roman" w:hAnsi="Times New Roman"/>
          <w:lang w:val="en-AU"/>
        </w:rPr>
        <w:t xml:space="preserve"> and included </w:t>
      </w:r>
      <w:r w:rsidR="00EF1CB5" w:rsidRPr="00650AC3">
        <w:rPr>
          <w:rFonts w:ascii="Times New Roman" w:hAnsi="Times New Roman"/>
          <w:lang w:val="en-AU"/>
        </w:rPr>
        <w:t xml:space="preserve">estimated </w:t>
      </w:r>
      <w:r w:rsidR="00CD16FA" w:rsidRPr="00650AC3">
        <w:rPr>
          <w:rFonts w:ascii="Times New Roman" w:hAnsi="Times New Roman"/>
        </w:rPr>
        <w:t>residential population</w:t>
      </w:r>
      <w:r w:rsidR="00566552" w:rsidRPr="00650AC3">
        <w:rPr>
          <w:rFonts w:ascii="Times New Roman" w:hAnsi="Times New Roman"/>
        </w:rPr>
        <w:t xml:space="preserve"> by year and age,</w:t>
      </w:r>
      <w:r w:rsidR="005B2E8A" w:rsidRPr="00650AC3">
        <w:rPr>
          <w:rFonts w:ascii="Times New Roman" w:hAnsi="Times New Roman"/>
        </w:rPr>
        <w:fldChar w:fldCharType="begin"/>
      </w:r>
      <w:r w:rsidR="00EE4002">
        <w:rPr>
          <w:rFonts w:ascii="Times New Roman" w:hAnsi="Times New Roman"/>
        </w:rPr>
        <w:instrText xml:space="preserve"> ADDIN EN.CITE &lt;EndNote&gt;&lt;Cite&gt;&lt;Author&gt;Australian Bureau of Statistics&lt;/Author&gt;&lt;Year&gt;2016&lt;/Year&gt;&lt;RecNum&gt;586&lt;/RecNum&gt;&lt;DisplayText&gt;&lt;style face="superscript"&gt;7&lt;/style&gt;&lt;/DisplayText&gt;&lt;record&gt;&lt;rec-number&gt;586&lt;/rec-number&gt;&lt;foreign-keys&gt;&lt;key app="EN" db-id="zerv2vaeofvfw1ew9pgxwvfipwvffavv2wxr" timestamp="1473823213"&gt;586&lt;/key&gt;&lt;/foreign-keys&gt;&lt;ref-type name="Dataset"&gt;59&lt;/ref-type&gt;&lt;contributors&gt;&lt;authors&gt;&lt;author&gt;Australian Bureau of Statistics,&lt;/author&gt;&lt;/authors&gt;&lt;secondary-authors&gt;&lt;author&gt;Australian Bureau of Statistics,&lt;/author&gt;&lt;/secondary-authors&gt;&lt;/contributors&gt;&lt;titles&gt;&lt;title&gt;Estimated residential population for all postal areas in Australia, 2009-2014 (Customised Report)&lt;/title&gt;&lt;/titles&gt;&lt;dates&gt;&lt;year&gt;2016&lt;/year&gt;&lt;/dates&gt;&lt;urls&gt;&lt;/urls&gt;&lt;/record&gt;&lt;/Cite&gt;&lt;/EndNote&gt;</w:instrText>
      </w:r>
      <w:r w:rsidR="005B2E8A" w:rsidRPr="00650AC3">
        <w:rPr>
          <w:rFonts w:ascii="Times New Roman" w:hAnsi="Times New Roman"/>
        </w:rPr>
        <w:fldChar w:fldCharType="separate"/>
      </w:r>
      <w:r w:rsidR="00EE4002" w:rsidRPr="00EE4002">
        <w:rPr>
          <w:rFonts w:ascii="Times New Roman" w:hAnsi="Times New Roman"/>
          <w:noProof/>
          <w:vertAlign w:val="superscript"/>
        </w:rPr>
        <w:t>7</w:t>
      </w:r>
      <w:r w:rsidR="005B2E8A" w:rsidRPr="00650AC3">
        <w:rPr>
          <w:rFonts w:ascii="Times New Roman" w:hAnsi="Times New Roman"/>
        </w:rPr>
        <w:fldChar w:fldCharType="end"/>
      </w:r>
      <w:r w:rsidR="00632354" w:rsidRPr="00650AC3">
        <w:rPr>
          <w:rFonts w:ascii="Times New Roman" w:hAnsi="Times New Roman"/>
        </w:rPr>
        <w:t xml:space="preserve"> </w:t>
      </w:r>
      <w:r w:rsidRPr="00650AC3">
        <w:rPr>
          <w:rFonts w:ascii="Times New Roman" w:hAnsi="Times New Roman"/>
        </w:rPr>
        <w:t>remoteness</w:t>
      </w:r>
      <w:r w:rsidR="00FD24D5" w:rsidRPr="00650AC3">
        <w:rPr>
          <w:rFonts w:ascii="Times New Roman" w:hAnsi="Times New Roman"/>
        </w:rPr>
        <w:t>,</w:t>
      </w:r>
      <w:r w:rsidR="005B2E8A" w:rsidRPr="00650AC3">
        <w:rPr>
          <w:rFonts w:ascii="Times New Roman" w:hAnsi="Times New Roman"/>
        </w:rPr>
        <w:fldChar w:fldCharType="begin"/>
      </w:r>
      <w:r w:rsidR="00EE4002">
        <w:rPr>
          <w:rFonts w:ascii="Times New Roman" w:hAnsi="Times New Roman"/>
        </w:rPr>
        <w:instrText xml:space="preserve"> ADDIN EN.CITE &lt;EndNote&gt;&lt;Cite&gt;&lt;Author&gt;Australian Bureau of Statistics&lt;/Author&gt;&lt;Year&gt;2013&lt;/Year&gt;&lt;RecNum&gt;587&lt;/RecNum&gt;&lt;DisplayText&gt;&lt;style face="superscript"&gt;8&lt;/style&gt;&lt;/DisplayText&gt;&lt;record&gt;&lt;rec-number&gt;587&lt;/rec-number&gt;&lt;foreign-keys&gt;&lt;key app="EN" db-id="zerv2vaeofvfw1ew9pgxwvfipwvffavv2wxr" timestamp="1473823728"&gt;587&lt;/key&gt;&lt;/foreign-keys&gt;&lt;ref-type name="Government Document"&gt;46&lt;/ref-type&gt;&lt;contributors&gt;&lt;authors&gt;&lt;author&gt;Australian Bureau of Statistics,&lt;/author&gt;&lt;/authors&gt;&lt;secondary-authors&gt;&lt;author&gt;Australian Bureau of Statistics,&lt;/author&gt;&lt;/secondary-authors&gt;&lt;/contributors&gt;&lt;titles&gt;&lt;title&gt;Australian Statistical Geography Standard (ASGS)&lt;/title&gt;&lt;/titles&gt;&lt;volume&gt;1270.0.55.001&lt;/volume&gt;&lt;number&gt;Available: http://www.abs.gov.au/ausstats/abs@.nsf/mf/1270.0.55.001  Accessed: September 2016&lt;/number&gt;&lt;dates&gt;&lt;year&gt;2013&lt;/year&gt;&lt;/dates&gt;&lt;publisher&gt;Commonwealth of Australia 2013&lt;/publisher&gt;&lt;urls&gt;&lt;/urls&gt;&lt;/record&gt;&lt;/Cite&gt;&lt;/EndNote&gt;</w:instrText>
      </w:r>
      <w:r w:rsidR="005B2E8A" w:rsidRPr="00650AC3">
        <w:rPr>
          <w:rFonts w:ascii="Times New Roman" w:hAnsi="Times New Roman"/>
        </w:rPr>
        <w:fldChar w:fldCharType="separate"/>
      </w:r>
      <w:r w:rsidR="00EE4002" w:rsidRPr="00EE4002">
        <w:rPr>
          <w:rFonts w:ascii="Times New Roman" w:hAnsi="Times New Roman"/>
          <w:noProof/>
          <w:vertAlign w:val="superscript"/>
        </w:rPr>
        <w:t>8</w:t>
      </w:r>
      <w:r w:rsidR="005B2E8A" w:rsidRPr="00650AC3">
        <w:rPr>
          <w:rFonts w:ascii="Times New Roman" w:hAnsi="Times New Roman"/>
        </w:rPr>
        <w:fldChar w:fldCharType="end"/>
      </w:r>
      <w:r w:rsidRPr="00650AC3">
        <w:rPr>
          <w:rFonts w:ascii="Times New Roman" w:hAnsi="Times New Roman"/>
        </w:rPr>
        <w:t xml:space="preserve"> </w:t>
      </w:r>
      <w:r w:rsidR="00BB7786" w:rsidRPr="00650AC3">
        <w:rPr>
          <w:rFonts w:ascii="Times New Roman" w:hAnsi="Times New Roman"/>
        </w:rPr>
        <w:t>and</w:t>
      </w:r>
      <w:r w:rsidR="004217B5" w:rsidRPr="00650AC3">
        <w:rPr>
          <w:rFonts w:ascii="Times New Roman" w:hAnsi="Times New Roman"/>
        </w:rPr>
        <w:t xml:space="preserve"> </w:t>
      </w:r>
      <w:r w:rsidR="006F02D6">
        <w:rPr>
          <w:rFonts w:ascii="Times New Roman" w:hAnsi="Times New Roman"/>
        </w:rPr>
        <w:t>level of socio-economic disadvantage</w:t>
      </w:r>
      <w:r w:rsidR="00E80E7B">
        <w:rPr>
          <w:rFonts w:ascii="Times New Roman" w:hAnsi="Times New Roman"/>
        </w:rPr>
        <w:t xml:space="preserve"> based on the index of relative socio-e</w:t>
      </w:r>
      <w:r w:rsidR="000F14EA">
        <w:rPr>
          <w:rFonts w:ascii="Times New Roman" w:hAnsi="Times New Roman"/>
        </w:rPr>
        <w:t>conomic disadvantage</w:t>
      </w:r>
      <w:r w:rsidR="005B2E8A" w:rsidRPr="00650AC3">
        <w:rPr>
          <w:rFonts w:ascii="Times New Roman" w:hAnsi="Times New Roman"/>
        </w:rPr>
        <w:fldChar w:fldCharType="begin"/>
      </w:r>
      <w:r w:rsidR="00EE4002">
        <w:rPr>
          <w:rFonts w:ascii="Times New Roman" w:hAnsi="Times New Roman"/>
        </w:rPr>
        <w:instrText xml:space="preserve"> ADDIN EN.CITE &lt;EndNote&gt;&lt;Cite&gt;&lt;Author&gt;Australian Bureau of Statistics&lt;/Author&gt;&lt;Year&gt;2013&lt;/Year&gt;&lt;RecNum&gt;446&lt;/RecNum&gt;&lt;DisplayText&gt;&lt;style face="superscript"&gt;9&lt;/style&gt;&lt;/DisplayText&gt;&lt;record&gt;&lt;rec-number&gt;446&lt;/rec-number&gt;&lt;foreign-keys&gt;&lt;key app="EN" db-id="zerv2vaeofvfw1ew9pgxwvfipwvffavv2wxr" timestamp="1440385203"&gt;446&lt;/key&gt;&lt;/foreign-keys&gt;&lt;ref-type name="Government Document"&gt;46&lt;/ref-type&gt;&lt;contributors&gt;&lt;authors&gt;&lt;author&gt;Australian Bureau of Statistics,&lt;/author&gt;&lt;/authors&gt;&lt;secondary-authors&gt;&lt;author&gt;Australian Bureau of Statistics,&lt;/author&gt;&lt;/secondary-authors&gt;&lt;/contributors&gt;&lt;titles&gt;&lt;title&gt;Socio-Economic Indexes for Areas (SEIFA). 2011&lt;/title&gt;&lt;/titles&gt;&lt;volume&gt;2033.0.55.001&lt;/volume&gt;&lt;dates&gt;&lt;year&gt;2013&lt;/year&gt;&lt;/dates&gt;&lt;publisher&gt;Commonwealth of Australia 2013&lt;/publisher&gt;&lt;urls&gt;&lt;/urls&gt;&lt;/record&gt;&lt;/Cite&gt;&lt;/EndNote&gt;</w:instrText>
      </w:r>
      <w:r w:rsidR="005B2E8A" w:rsidRPr="00650AC3">
        <w:rPr>
          <w:rFonts w:ascii="Times New Roman" w:hAnsi="Times New Roman"/>
        </w:rPr>
        <w:fldChar w:fldCharType="separate"/>
      </w:r>
      <w:r w:rsidR="00EE4002" w:rsidRPr="00EE4002">
        <w:rPr>
          <w:rFonts w:ascii="Times New Roman" w:hAnsi="Times New Roman"/>
          <w:noProof/>
          <w:vertAlign w:val="superscript"/>
        </w:rPr>
        <w:t>9</w:t>
      </w:r>
      <w:r w:rsidR="005B2E8A" w:rsidRPr="00650AC3">
        <w:rPr>
          <w:rFonts w:ascii="Times New Roman" w:hAnsi="Times New Roman"/>
        </w:rPr>
        <w:fldChar w:fldCharType="end"/>
      </w:r>
      <w:r w:rsidR="004B3350" w:rsidRPr="00650AC3">
        <w:rPr>
          <w:rFonts w:ascii="Times New Roman" w:hAnsi="Times New Roman"/>
        </w:rPr>
        <w:t xml:space="preserve"> </w:t>
      </w:r>
      <w:r w:rsidR="00FD24D5" w:rsidRPr="00650AC3">
        <w:rPr>
          <w:rFonts w:ascii="Times New Roman" w:hAnsi="Times New Roman"/>
        </w:rPr>
        <w:t>of residential postcode.</w:t>
      </w:r>
      <w:r w:rsidR="003959B7" w:rsidRPr="00650AC3">
        <w:rPr>
          <w:rFonts w:ascii="Times New Roman" w:hAnsi="Times New Roman"/>
        </w:rPr>
        <w:t xml:space="preserve"> </w:t>
      </w:r>
      <w:r w:rsidR="0058765D">
        <w:rPr>
          <w:rFonts w:ascii="Times New Roman" w:hAnsi="Times New Roman"/>
        </w:rPr>
        <w:t>As in another Australian study, w</w:t>
      </w:r>
      <w:r w:rsidR="00674ED0" w:rsidRPr="00650AC3">
        <w:rPr>
          <w:rFonts w:ascii="Times New Roman" w:hAnsi="Times New Roman"/>
        </w:rPr>
        <w:t xml:space="preserve">e obtained the </w:t>
      </w:r>
      <w:r w:rsidR="004B3350" w:rsidRPr="00650AC3">
        <w:rPr>
          <w:rFonts w:ascii="Times New Roman" w:hAnsi="Times New Roman"/>
        </w:rPr>
        <w:t xml:space="preserve">number of live births </w:t>
      </w:r>
      <w:r w:rsidR="00674ED0" w:rsidRPr="00650AC3">
        <w:rPr>
          <w:rFonts w:ascii="Times New Roman" w:hAnsi="Times New Roman"/>
        </w:rPr>
        <w:t xml:space="preserve">for the three states </w:t>
      </w:r>
      <w:r w:rsidR="004B3350" w:rsidRPr="00650AC3">
        <w:rPr>
          <w:rFonts w:ascii="Times New Roman" w:hAnsi="Times New Roman"/>
        </w:rPr>
        <w:t>by mater</w:t>
      </w:r>
      <w:r w:rsidR="002F4D67" w:rsidRPr="00650AC3">
        <w:rPr>
          <w:rFonts w:ascii="Times New Roman" w:hAnsi="Times New Roman"/>
        </w:rPr>
        <w:t xml:space="preserve">nal age </w:t>
      </w:r>
      <w:r w:rsidR="00187F01" w:rsidRPr="00650AC3">
        <w:rPr>
          <w:rFonts w:ascii="Times New Roman" w:hAnsi="Times New Roman"/>
        </w:rPr>
        <w:t xml:space="preserve">and </w:t>
      </w:r>
      <w:r w:rsidR="002F4D67" w:rsidRPr="00650AC3">
        <w:rPr>
          <w:rFonts w:ascii="Times New Roman" w:hAnsi="Times New Roman"/>
        </w:rPr>
        <w:t>year</w:t>
      </w:r>
      <w:r w:rsidR="00211B7E" w:rsidRPr="00650AC3">
        <w:rPr>
          <w:rFonts w:ascii="Times New Roman" w:hAnsi="Times New Roman"/>
        </w:rPr>
        <w:t xml:space="preserve"> </w:t>
      </w:r>
      <w:r w:rsidR="00155768" w:rsidRPr="00650AC3">
        <w:rPr>
          <w:rFonts w:ascii="Times New Roman" w:hAnsi="Times New Roman"/>
        </w:rPr>
        <w:t xml:space="preserve"> (</w:t>
      </w:r>
      <w:r w:rsidR="002F4D67" w:rsidRPr="00650AC3">
        <w:rPr>
          <w:rFonts w:ascii="Times New Roman" w:hAnsi="Times New Roman"/>
        </w:rPr>
        <w:t>2009-</w:t>
      </w:r>
      <w:r w:rsidR="004B3350" w:rsidRPr="00650AC3">
        <w:rPr>
          <w:rFonts w:ascii="Times New Roman" w:hAnsi="Times New Roman"/>
        </w:rPr>
        <w:t>2014</w:t>
      </w:r>
      <w:r w:rsidR="00155768" w:rsidRPr="00650AC3">
        <w:rPr>
          <w:rFonts w:ascii="Times New Roman" w:hAnsi="Times New Roman"/>
        </w:rPr>
        <w:t>)</w:t>
      </w:r>
      <w:r w:rsidR="004E5679">
        <w:rPr>
          <w:rFonts w:ascii="Times New Roman" w:hAnsi="Times New Roman"/>
        </w:rPr>
        <w:t>,</w:t>
      </w:r>
      <w:r w:rsidR="00C8610D" w:rsidRPr="00650AC3">
        <w:rPr>
          <w:rFonts w:ascii="Times New Roman" w:hAnsi="Times New Roman"/>
        </w:rPr>
        <w:t xml:space="preserve"> these data were not at postcode level</w:t>
      </w:r>
      <w:r w:rsidR="007748A8" w:rsidRPr="00650AC3">
        <w:rPr>
          <w:rFonts w:ascii="Times New Roman" w:hAnsi="Times New Roman"/>
        </w:rPr>
        <w:t>.</w:t>
      </w:r>
      <w:r w:rsidR="005B2E8A" w:rsidRPr="00650AC3">
        <w:rPr>
          <w:rFonts w:ascii="Times New Roman" w:hAnsi="Times New Roman"/>
        </w:rPr>
        <w:fldChar w:fldCharType="begin"/>
      </w:r>
      <w:r w:rsidR="00EE4002">
        <w:rPr>
          <w:rFonts w:ascii="Times New Roman" w:hAnsi="Times New Roman"/>
        </w:rPr>
        <w:instrText xml:space="preserve"> ADDIN EN.CITE &lt;EndNote&gt;&lt;Cite&gt;&lt;Author&gt;Australian Bureau of Statistics&lt;/Author&gt;&lt;Year&gt;2015&lt;/Year&gt;&lt;RecNum&gt;662&lt;/RecNum&gt;&lt;DisplayText&gt;&lt;style face="superscript"&gt;10&lt;/style&gt;&lt;/DisplayText&gt;&lt;record&gt;&lt;rec-number&gt;662&lt;/rec-number&gt;&lt;foreign-keys&gt;&lt;key app="EN" db-id="zerv2vaeofvfw1ew9pgxwvfipwvffavv2wxr" timestamp="1486523553"&gt;662&lt;/key&gt;&lt;/foreign-keys&gt;&lt;ref-type name="Dataset"&gt;59&lt;/ref-type&gt;&lt;contributors&gt;&lt;authors&gt;&lt;author&gt;Australian Bureau of Statistics,&lt;/author&gt;&lt;/authors&gt;&lt;secondary-authors&gt;&lt;author&gt;Australian Bureau of Statistics,&lt;/author&gt;&lt;/secondary-authors&gt;&lt;/contributors&gt;&lt;titles&gt;&lt;title&gt;3301.0 Births, Australia, 2014&lt;/title&gt;&lt;/titles&gt;&lt;dates&gt;&lt;year&gt;2015&lt;/year&gt;&lt;pub-dates&gt;&lt;date&gt;Accessed: December 14th 2016&lt;/date&gt;&lt;/pub-dates&gt;&lt;/dates&gt;&lt;pub-location&gt;Available: http://www.abs.gov.au/&lt;/pub-location&gt;&lt;urls&gt;&lt;/urls&gt;&lt;/record&gt;&lt;/Cite&gt;&lt;/EndNote&gt;</w:instrText>
      </w:r>
      <w:r w:rsidR="005B2E8A" w:rsidRPr="00650AC3">
        <w:rPr>
          <w:rFonts w:ascii="Times New Roman" w:hAnsi="Times New Roman"/>
        </w:rPr>
        <w:fldChar w:fldCharType="separate"/>
      </w:r>
      <w:r w:rsidR="00EE4002" w:rsidRPr="00EE4002">
        <w:rPr>
          <w:rFonts w:ascii="Times New Roman" w:hAnsi="Times New Roman"/>
          <w:noProof/>
          <w:vertAlign w:val="superscript"/>
        </w:rPr>
        <w:t>10</w:t>
      </w:r>
      <w:r w:rsidR="005B2E8A" w:rsidRPr="00650AC3">
        <w:rPr>
          <w:rFonts w:ascii="Times New Roman" w:hAnsi="Times New Roman"/>
        </w:rPr>
        <w:fldChar w:fldCharType="end"/>
      </w:r>
      <w:r w:rsidR="00674ED0" w:rsidRPr="00650AC3">
        <w:rPr>
          <w:rFonts w:ascii="Times New Roman" w:hAnsi="Times New Roman"/>
        </w:rPr>
        <w:t xml:space="preserve"> </w:t>
      </w:r>
      <w:r w:rsidR="005639FE" w:rsidRPr="00650AC3">
        <w:rPr>
          <w:rFonts w:ascii="Times New Roman" w:hAnsi="Times New Roman"/>
        </w:rPr>
        <w:t xml:space="preserve"> </w:t>
      </w:r>
      <w:r w:rsidR="0058765D">
        <w:rPr>
          <w:rFonts w:ascii="Times New Roman" w:hAnsi="Times New Roman"/>
        </w:rPr>
        <w:t>Other</w:t>
      </w:r>
      <w:r w:rsidR="0058765D">
        <w:rPr>
          <w:rFonts w:ascii="Times New Roman" w:hAnsi="Times New Roman"/>
          <w:lang w:val="en-AU"/>
        </w:rPr>
        <w:t xml:space="preserve"> pregnancy outcome data (e.g. stillbirths, abortion) are not routinely available </w:t>
      </w:r>
      <w:r w:rsidR="0058765D">
        <w:rPr>
          <w:rFonts w:ascii="Times New Roman" w:hAnsi="Times New Roman"/>
          <w:lang w:val="en-GB"/>
        </w:rPr>
        <w:t>so we could not construct a denominator of all conceptions</w:t>
      </w:r>
      <w:r w:rsidR="0058765D" w:rsidRPr="00AE4CD0">
        <w:rPr>
          <w:rFonts w:ascii="Times New Roman" w:hAnsi="Times New Roman"/>
          <w:lang w:val="en-GB"/>
        </w:rPr>
        <w:t>.</w:t>
      </w:r>
    </w:p>
    <w:p w14:paraId="33B05D11" w14:textId="262A0780" w:rsidR="00946094" w:rsidRDefault="00575249" w:rsidP="00155768">
      <w:p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Sensitivity analyse</w:t>
      </w:r>
      <w:r w:rsidR="00946094" w:rsidRPr="00946094">
        <w:rPr>
          <w:rFonts w:ascii="Times New Roman" w:hAnsi="Times New Roman"/>
          <w:b/>
        </w:rPr>
        <w:t>s</w:t>
      </w:r>
    </w:p>
    <w:p w14:paraId="1C978989" w14:textId="25A35DB8" w:rsidR="00946094" w:rsidRPr="00773192" w:rsidRDefault="00575249" w:rsidP="00773192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 w:rsidRPr="006364E9">
        <w:rPr>
          <w:rFonts w:ascii="Times New Roman" w:hAnsi="Times New Roman"/>
        </w:rPr>
        <w:t xml:space="preserve">Two sensitivity analyses were undertaken to examine the robustness of our results. </w:t>
      </w:r>
      <w:r w:rsidR="006364E9">
        <w:rPr>
          <w:rFonts w:ascii="Times New Roman" w:hAnsi="Times New Roman"/>
        </w:rPr>
        <w:t xml:space="preserve"> The</w:t>
      </w:r>
      <w:r w:rsidRPr="006364E9">
        <w:rPr>
          <w:rFonts w:ascii="Times New Roman" w:hAnsi="Times New Roman"/>
        </w:rPr>
        <w:t xml:space="preserve"> first used linear </w:t>
      </w:r>
      <w:r w:rsidRPr="00773192">
        <w:rPr>
          <w:rFonts w:ascii="Times New Roman" w:hAnsi="Times New Roman"/>
        </w:rPr>
        <w:t xml:space="preserve">splines to </w:t>
      </w:r>
      <w:r w:rsidR="00773192">
        <w:rPr>
          <w:rFonts w:ascii="Times New Roman" w:hAnsi="Times New Roman"/>
        </w:rPr>
        <w:t>model the association for changes in PID and EP rates over time with knots specified at two year intervals, rather than assuming a linear relationship</w:t>
      </w:r>
      <w:r w:rsidRPr="00773192">
        <w:rPr>
          <w:rFonts w:ascii="Times New Roman" w:hAnsi="Times New Roman"/>
        </w:rPr>
        <w:t xml:space="preserve">. </w:t>
      </w:r>
      <w:r w:rsidR="00773192">
        <w:rPr>
          <w:rFonts w:ascii="Times New Roman" w:hAnsi="Times New Roman"/>
        </w:rPr>
        <w:t xml:space="preserve"> </w:t>
      </w:r>
      <w:r w:rsidRPr="006364E9">
        <w:rPr>
          <w:rFonts w:ascii="Times New Roman" w:hAnsi="Times New Roman"/>
        </w:rPr>
        <w:t xml:space="preserve">The second repeated our </w:t>
      </w:r>
      <w:r w:rsidR="00773192">
        <w:rPr>
          <w:rFonts w:ascii="Times New Roman" w:hAnsi="Times New Roman"/>
        </w:rPr>
        <w:t xml:space="preserve">univariable and multivariable </w:t>
      </w:r>
      <w:r w:rsidRPr="006364E9">
        <w:rPr>
          <w:rFonts w:ascii="Times New Roman" w:hAnsi="Times New Roman"/>
        </w:rPr>
        <w:t xml:space="preserve">analysis of </w:t>
      </w:r>
      <w:r w:rsidR="00773192">
        <w:rPr>
          <w:rFonts w:ascii="Times New Roman" w:hAnsi="Times New Roman"/>
        </w:rPr>
        <w:t xml:space="preserve">PID and EP </w:t>
      </w:r>
      <w:r w:rsidRPr="006364E9">
        <w:rPr>
          <w:rFonts w:ascii="Times New Roman" w:hAnsi="Times New Roman"/>
        </w:rPr>
        <w:t>population rates by year, omitting postcodes recoded to neighbouring postcodes</w:t>
      </w:r>
      <w:r w:rsidRPr="00773192">
        <w:rPr>
          <w:rFonts w:ascii="Times New Roman" w:hAnsi="Times New Roman"/>
        </w:rPr>
        <w:t>.</w:t>
      </w:r>
    </w:p>
    <w:p w14:paraId="795EA9DA" w14:textId="77777777" w:rsidR="007755CF" w:rsidRDefault="007755CF" w:rsidP="007755CF">
      <w:p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RESULTS</w:t>
      </w:r>
    </w:p>
    <w:p w14:paraId="21BF550C" w14:textId="13CFAE8B" w:rsidR="00137774" w:rsidRPr="00C0544E" w:rsidRDefault="00254381" w:rsidP="003659EC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 w:rsidRPr="00C0544E">
        <w:rPr>
          <w:rFonts w:ascii="Times New Roman" w:hAnsi="Times New Roman"/>
          <w:lang w:val="en-AU"/>
        </w:rPr>
        <w:t>We show t</w:t>
      </w:r>
      <w:r w:rsidR="007755CF" w:rsidRPr="006A08B3">
        <w:rPr>
          <w:rFonts w:ascii="Times New Roman" w:hAnsi="Times New Roman"/>
          <w:lang w:val="en-AU"/>
        </w:rPr>
        <w:t xml:space="preserve">he annual number of diagnoses of PID and EP by diagnosis code in hospital admissions and ED </w:t>
      </w:r>
      <w:r w:rsidR="00987757" w:rsidRPr="00C70853">
        <w:rPr>
          <w:rFonts w:ascii="Times New Roman" w:hAnsi="Times New Roman"/>
          <w:lang w:val="en-AU"/>
        </w:rPr>
        <w:t xml:space="preserve">presentations </w:t>
      </w:r>
      <w:r w:rsidR="007755CF" w:rsidRPr="00B10001">
        <w:rPr>
          <w:rFonts w:ascii="Times New Roman" w:hAnsi="Times New Roman"/>
          <w:lang w:val="en-AU"/>
        </w:rPr>
        <w:t>in supplementary t</w:t>
      </w:r>
      <w:r w:rsidR="007755CF" w:rsidRPr="00C0544E">
        <w:rPr>
          <w:rFonts w:ascii="Times New Roman" w:hAnsi="Times New Roman"/>
          <w:lang w:val="en-AU"/>
        </w:rPr>
        <w:t>able 2</w:t>
      </w:r>
      <w:r w:rsidR="00946094" w:rsidRPr="00C0544E">
        <w:rPr>
          <w:rFonts w:ascii="Times New Roman" w:hAnsi="Times New Roman"/>
        </w:rPr>
        <w:t xml:space="preserve"> and PID and EP rates per 100 000 women with 95% confidence intervals </w:t>
      </w:r>
      <w:r w:rsidR="00137774" w:rsidRPr="00C0544E">
        <w:rPr>
          <w:rFonts w:ascii="Times New Roman" w:hAnsi="Times New Roman"/>
        </w:rPr>
        <w:t xml:space="preserve">are shown </w:t>
      </w:r>
      <w:r w:rsidR="00946094" w:rsidRPr="00C0544E">
        <w:rPr>
          <w:rFonts w:ascii="Times New Roman" w:hAnsi="Times New Roman"/>
        </w:rPr>
        <w:t>in supplementary table 3</w:t>
      </w:r>
      <w:r w:rsidR="000F14EA" w:rsidRPr="00C0544E">
        <w:rPr>
          <w:rFonts w:ascii="Times New Roman" w:hAnsi="Times New Roman"/>
          <w:lang w:val="en-AU"/>
        </w:rPr>
        <w:t>.</w:t>
      </w:r>
      <w:r w:rsidR="00987757" w:rsidRPr="00C0544E">
        <w:rPr>
          <w:rFonts w:ascii="Times New Roman" w:hAnsi="Times New Roman"/>
        </w:rPr>
        <w:t xml:space="preserve"> </w:t>
      </w:r>
      <w:r w:rsidR="00773192" w:rsidRPr="00C0544E">
        <w:rPr>
          <w:rFonts w:ascii="Times New Roman" w:hAnsi="Times New Roman"/>
        </w:rPr>
        <w:t xml:space="preserve"> </w:t>
      </w:r>
    </w:p>
    <w:p w14:paraId="3FA6FBDE" w14:textId="1ECC9BBB" w:rsidR="003659EC" w:rsidRPr="00C0544E" w:rsidRDefault="009B4217" w:rsidP="003659EC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Results for the l</w:t>
      </w:r>
      <w:r w:rsidR="00773192" w:rsidRPr="009508BD">
        <w:rPr>
          <w:rFonts w:ascii="Times New Roman" w:hAnsi="Times New Roman"/>
        </w:rPr>
        <w:t xml:space="preserve">inear splines </w:t>
      </w:r>
      <w:r>
        <w:rPr>
          <w:rFonts w:ascii="Times New Roman" w:hAnsi="Times New Roman"/>
        </w:rPr>
        <w:t xml:space="preserve">sensitivity analysis </w:t>
      </w:r>
      <w:r>
        <w:rPr>
          <w:rFonts w:ascii="Times New Roman" w:hAnsi="Times New Roman"/>
        </w:rPr>
        <w:t xml:space="preserve">are shown in supplementary table 4. </w:t>
      </w:r>
      <w:r w:rsidR="00137774" w:rsidRPr="009508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137774" w:rsidRPr="00C70853">
        <w:rPr>
          <w:rFonts w:ascii="Times New Roman" w:hAnsi="Times New Roman"/>
        </w:rPr>
        <w:t xml:space="preserve">he rate of change for </w:t>
      </w:r>
      <w:r w:rsidR="00773192" w:rsidRPr="00C70853">
        <w:rPr>
          <w:rFonts w:ascii="Times New Roman" w:hAnsi="Times New Roman"/>
        </w:rPr>
        <w:t xml:space="preserve">population rates of PID and EP did not alter during the </w:t>
      </w:r>
      <w:r>
        <w:rPr>
          <w:rFonts w:ascii="Times New Roman" w:hAnsi="Times New Roman"/>
        </w:rPr>
        <w:t xml:space="preserve">overall </w:t>
      </w:r>
      <w:r w:rsidR="00773192" w:rsidRPr="00C70853">
        <w:rPr>
          <w:rFonts w:ascii="Times New Roman" w:hAnsi="Times New Roman"/>
        </w:rPr>
        <w:t>study period</w:t>
      </w:r>
      <w:r>
        <w:rPr>
          <w:rFonts w:ascii="Times New Roman" w:hAnsi="Times New Roman"/>
        </w:rPr>
        <w:t xml:space="preserve">.  The </w:t>
      </w:r>
      <w:r w:rsidR="00137774" w:rsidRPr="00B10001">
        <w:rPr>
          <w:rFonts w:ascii="Times New Roman" w:hAnsi="Times New Roman"/>
        </w:rPr>
        <w:t xml:space="preserve">rate of change for </w:t>
      </w:r>
      <w:r w:rsidR="00773192" w:rsidRPr="00B10001">
        <w:rPr>
          <w:rFonts w:ascii="Times New Roman" w:hAnsi="Times New Roman"/>
        </w:rPr>
        <w:t xml:space="preserve">EP </w:t>
      </w:r>
      <w:r w:rsidR="00137774" w:rsidRPr="00C0544E">
        <w:rPr>
          <w:rFonts w:ascii="Times New Roman" w:hAnsi="Times New Roman"/>
        </w:rPr>
        <w:t xml:space="preserve">rates </w:t>
      </w:r>
      <w:r w:rsidR="00773192" w:rsidRPr="00C0544E">
        <w:rPr>
          <w:rFonts w:ascii="Times New Roman" w:hAnsi="Times New Roman"/>
        </w:rPr>
        <w:t xml:space="preserve">among births </w:t>
      </w:r>
      <w:r w:rsidR="00137774" w:rsidRPr="00C0544E">
        <w:rPr>
          <w:rFonts w:ascii="Times New Roman" w:hAnsi="Times New Roman"/>
        </w:rPr>
        <w:t xml:space="preserve">in EDs </w:t>
      </w:r>
      <w:r w:rsidR="00773192" w:rsidRPr="00C0544E">
        <w:rPr>
          <w:rFonts w:ascii="Times New Roman" w:hAnsi="Times New Roman"/>
        </w:rPr>
        <w:t>during 2011</w:t>
      </w:r>
      <w:r w:rsidR="00137774" w:rsidRPr="00C0544E">
        <w:rPr>
          <w:rFonts w:ascii="Times New Roman" w:hAnsi="Times New Roman"/>
        </w:rPr>
        <w:t xml:space="preserve"> to </w:t>
      </w:r>
      <w:r w:rsidR="00773192" w:rsidRPr="00C0544E">
        <w:rPr>
          <w:rFonts w:ascii="Times New Roman" w:hAnsi="Times New Roman"/>
        </w:rPr>
        <w:t xml:space="preserve">2012 </w:t>
      </w:r>
      <w:r w:rsidR="00137774" w:rsidRPr="00C0544E">
        <w:rPr>
          <w:rFonts w:ascii="Times New Roman" w:hAnsi="Times New Roman"/>
        </w:rPr>
        <w:t>was higher than the rate of change during 2009 to 2010</w:t>
      </w:r>
      <w:r>
        <w:rPr>
          <w:rFonts w:ascii="Times New Roman" w:hAnsi="Times New Roman"/>
        </w:rPr>
        <w:t xml:space="preserve">. </w:t>
      </w:r>
      <w:r w:rsidR="00773192" w:rsidRPr="00C0544E">
        <w:rPr>
          <w:rFonts w:ascii="Times New Roman" w:hAnsi="Times New Roman"/>
        </w:rPr>
        <w:t xml:space="preserve">  </w:t>
      </w:r>
    </w:p>
    <w:p w14:paraId="30AE635F" w14:textId="77777777" w:rsidR="009B4217" w:rsidRDefault="009B4217" w:rsidP="003659E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lang w:val="en-AU"/>
        </w:rPr>
        <w:sectPr w:rsidR="009B4217" w:rsidSect="009B4217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4194E3E" w14:textId="16009DB2" w:rsidR="00B95F71" w:rsidRPr="00830532" w:rsidRDefault="00B95F71" w:rsidP="003659E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lang w:val="en-AU"/>
        </w:rPr>
      </w:pPr>
      <w:r w:rsidRPr="00830532">
        <w:rPr>
          <w:rFonts w:ascii="Times New Roman" w:eastAsiaTheme="minorHAnsi" w:hAnsi="Times New Roman"/>
          <w:lang w:val="en-AU"/>
        </w:rPr>
        <w:lastRenderedPageBreak/>
        <w:t xml:space="preserve">Supplementary table 1: Data sources and </w:t>
      </w:r>
      <w:r w:rsidR="00815D6D" w:rsidRPr="00830532">
        <w:rPr>
          <w:rFonts w:ascii="Times New Roman" w:eastAsiaTheme="minorHAnsi" w:hAnsi="Times New Roman"/>
          <w:lang w:val="en-AU"/>
        </w:rPr>
        <w:t>description</w:t>
      </w:r>
    </w:p>
    <w:tbl>
      <w:tblPr>
        <w:tblStyle w:val="TableGrid"/>
        <w:tblW w:w="1406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0"/>
        <w:gridCol w:w="2325"/>
        <w:gridCol w:w="3686"/>
        <w:gridCol w:w="1134"/>
        <w:gridCol w:w="1360"/>
        <w:gridCol w:w="4253"/>
      </w:tblGrid>
      <w:tr w:rsidR="00E8532F" w:rsidRPr="00830532" w14:paraId="79A51ACA" w14:textId="77777777" w:rsidTr="00830532">
        <w:tc>
          <w:tcPr>
            <w:tcW w:w="1310" w:type="dxa"/>
            <w:tcBorders>
              <w:bottom w:val="single" w:sz="4" w:space="0" w:color="auto"/>
            </w:tcBorders>
          </w:tcPr>
          <w:p w14:paraId="59DB44CA" w14:textId="77777777" w:rsidR="00C03E26" w:rsidRPr="00830532" w:rsidRDefault="00C03E26" w:rsidP="00830532">
            <w:pPr>
              <w:rPr>
                <w:rFonts w:ascii="Times New Roman" w:hAnsi="Times New Roman"/>
                <w:b/>
              </w:rPr>
            </w:pPr>
            <w:r w:rsidRPr="00830532">
              <w:rPr>
                <w:rFonts w:ascii="Times New Roman" w:hAnsi="Times New Roman"/>
                <w:b/>
              </w:rPr>
              <w:t>Datatype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4BEACFED" w14:textId="77777777" w:rsidR="00C03E26" w:rsidRPr="00830532" w:rsidRDefault="00C03E26" w:rsidP="00830532">
            <w:pPr>
              <w:rPr>
                <w:rFonts w:ascii="Times New Roman" w:hAnsi="Times New Roman"/>
                <w:b/>
              </w:rPr>
            </w:pPr>
            <w:r w:rsidRPr="00830532">
              <w:rPr>
                <w:rFonts w:ascii="Times New Roman" w:hAnsi="Times New Roman"/>
                <w:b/>
              </w:rPr>
              <w:t xml:space="preserve">Source 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</w:tcBorders>
          </w:tcPr>
          <w:p w14:paraId="0A378913" w14:textId="77777777" w:rsidR="00C03E26" w:rsidRPr="00830532" w:rsidRDefault="00C03E26" w:rsidP="00830532">
            <w:pPr>
              <w:rPr>
                <w:rFonts w:ascii="Times New Roman" w:hAnsi="Times New Roman"/>
                <w:b/>
              </w:rPr>
            </w:pPr>
            <w:r w:rsidRPr="00830532">
              <w:rPr>
                <w:rFonts w:ascii="Times New Roman" w:hAnsi="Times New Roman"/>
                <w:b/>
              </w:rPr>
              <w:t>Coverage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F924671" w14:textId="77777777" w:rsidR="00C03E26" w:rsidRPr="00830532" w:rsidRDefault="00566552" w:rsidP="00830532">
            <w:pPr>
              <w:rPr>
                <w:rFonts w:ascii="Times New Roman" w:hAnsi="Times New Roman"/>
                <w:b/>
              </w:rPr>
            </w:pPr>
            <w:r w:rsidRPr="00830532">
              <w:rPr>
                <w:rFonts w:ascii="Times New Roman" w:hAnsi="Times New Roman"/>
                <w:b/>
              </w:rPr>
              <w:t>D</w:t>
            </w:r>
            <w:r w:rsidR="00C03E26" w:rsidRPr="00830532">
              <w:rPr>
                <w:rFonts w:ascii="Times New Roman" w:hAnsi="Times New Roman"/>
                <w:b/>
              </w:rPr>
              <w:t>escription</w:t>
            </w:r>
          </w:p>
        </w:tc>
      </w:tr>
      <w:tr w:rsidR="001E30D4" w:rsidRPr="00830532" w14:paraId="6C71E58E" w14:textId="77777777" w:rsidTr="00830532">
        <w:trPr>
          <w:trHeight w:val="2081"/>
        </w:trPr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14:paraId="4E01AAFF" w14:textId="77777777" w:rsidR="001E30D4" w:rsidRPr="00830532" w:rsidRDefault="001E30D4" w:rsidP="00830532">
            <w:pPr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 xml:space="preserve">Hospital admission </w:t>
            </w:r>
          </w:p>
        </w:tc>
        <w:tc>
          <w:tcPr>
            <w:tcW w:w="2325" w:type="dxa"/>
            <w:tcBorders>
              <w:top w:val="single" w:sz="4" w:space="0" w:color="auto"/>
              <w:bottom w:val="nil"/>
            </w:tcBorders>
          </w:tcPr>
          <w:p w14:paraId="3109DCF8" w14:textId="77777777" w:rsidR="001E30D4" w:rsidRPr="00830532" w:rsidRDefault="001E30D4" w:rsidP="00830532">
            <w:pPr>
              <w:pStyle w:val="ListParagraph"/>
              <w:numPr>
                <w:ilvl w:val="0"/>
                <w:numId w:val="39"/>
              </w:numPr>
              <w:spacing w:after="60"/>
              <w:ind w:left="300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83053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Victorian Admitted Episodes Dataset </w:t>
            </w:r>
          </w:p>
          <w:p w14:paraId="626ED1E2" w14:textId="77777777" w:rsidR="001E30D4" w:rsidRPr="00830532" w:rsidRDefault="001E30D4" w:rsidP="00830532">
            <w:pPr>
              <w:pStyle w:val="ListParagraph"/>
              <w:numPr>
                <w:ilvl w:val="0"/>
                <w:numId w:val="39"/>
              </w:numPr>
              <w:spacing w:after="60"/>
              <w:ind w:left="300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830532">
              <w:rPr>
                <w:rFonts w:ascii="Times New Roman" w:hAnsi="Times New Roman"/>
                <w:color w:val="000000" w:themeColor="text1"/>
              </w:rPr>
              <w:t xml:space="preserve">NSW </w:t>
            </w:r>
            <w:r w:rsidRPr="00830532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Admitted Patient Data Collection</w:t>
            </w:r>
          </w:p>
          <w:p w14:paraId="5076C95B" w14:textId="77777777" w:rsidR="001E30D4" w:rsidRPr="00830532" w:rsidRDefault="001E30D4" w:rsidP="00830532">
            <w:pPr>
              <w:pStyle w:val="ListParagraph"/>
              <w:numPr>
                <w:ilvl w:val="0"/>
                <w:numId w:val="39"/>
              </w:numPr>
              <w:spacing w:after="60"/>
              <w:ind w:left="300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830532">
              <w:rPr>
                <w:rFonts w:ascii="Times New Roman" w:hAnsi="Times New Roman"/>
                <w:color w:val="000000" w:themeColor="text1"/>
              </w:rPr>
              <w:t>Queensland Hospital Admitted Patient Data Collection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</w:tcBorders>
          </w:tcPr>
          <w:p w14:paraId="7817845E" w14:textId="77777777" w:rsidR="001E30D4" w:rsidRPr="00830532" w:rsidRDefault="001E30D4" w:rsidP="00830532">
            <w:pPr>
              <w:rPr>
                <w:rFonts w:ascii="Times New Roman" w:hAnsi="Times New Roman"/>
                <w:lang w:val="en-AU"/>
              </w:rPr>
            </w:pPr>
            <w:r w:rsidRPr="0083053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All </w:t>
            </w:r>
            <w:r w:rsidRPr="00830532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public</w:t>
            </w:r>
            <w:r w:rsidRPr="0083053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and </w:t>
            </w:r>
            <w:r w:rsidRPr="00830532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private</w:t>
            </w:r>
            <w:r w:rsidRPr="0083053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hospitals in the Australian states of Victoria, NSW and Queensland are required to </w:t>
            </w:r>
            <w:r w:rsidRPr="00830532">
              <w:rPr>
                <w:rFonts w:ascii="Times New Roman" w:hAnsi="Times New Roman"/>
                <w:lang w:val="en-AU"/>
              </w:rPr>
              <w:t xml:space="preserve">report the principal cause of hospitalisation (and other diagnoses) for each </w:t>
            </w:r>
            <w:r w:rsidRPr="0083053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admitted </w:t>
            </w:r>
            <w:r w:rsidRPr="00830532">
              <w:rPr>
                <w:rFonts w:ascii="Times New Roman" w:hAnsi="Times New Roman"/>
                <w:lang w:val="en-AU"/>
              </w:rPr>
              <w:t>episode of care</w:t>
            </w:r>
            <w:r w:rsidRPr="00830532">
              <w:rPr>
                <w:rFonts w:ascii="Times New Roman" w:hAnsi="Times New Roman"/>
              </w:rPr>
              <w:t xml:space="preserve"> ending in discharge, transfer or death</w:t>
            </w:r>
            <w:r w:rsidR="00830532">
              <w:rPr>
                <w:rFonts w:ascii="Times New Roman" w:hAnsi="Times New Roman"/>
              </w:rPr>
              <w:t>.</w:t>
            </w:r>
          </w:p>
          <w:p w14:paraId="393E01F6" w14:textId="77777777" w:rsidR="001E30D4" w:rsidRPr="00830532" w:rsidRDefault="001E30D4" w:rsidP="00830532">
            <w:pPr>
              <w:rPr>
                <w:rFonts w:ascii="Times New Roman" w:hAnsi="Times New Roman"/>
                <w:lang w:val="en-AU"/>
              </w:rPr>
            </w:pPr>
          </w:p>
          <w:p w14:paraId="1ADDFEEE" w14:textId="77777777" w:rsidR="001E30D4" w:rsidRPr="00830532" w:rsidRDefault="001E30D4" w:rsidP="00830532">
            <w:pPr>
              <w:rPr>
                <w:rFonts w:ascii="Times New Roman" w:hAnsi="Times New Roman"/>
                <w:u w:val="single"/>
                <w:lang w:val="en-AU"/>
              </w:rPr>
            </w:pPr>
            <w:r w:rsidRPr="00830532">
              <w:rPr>
                <w:rFonts w:ascii="Times New Roman" w:hAnsi="Times New Roman"/>
                <w:u w:val="single"/>
                <w:lang w:val="en-AU"/>
              </w:rPr>
              <w:t xml:space="preserve">Number of hospitals providing </w:t>
            </w:r>
            <w:r w:rsidR="00A00EAB" w:rsidRPr="00830532">
              <w:rPr>
                <w:rFonts w:ascii="Times New Roman" w:hAnsi="Times New Roman"/>
                <w:u w:val="single"/>
                <w:lang w:val="en-AU"/>
              </w:rPr>
              <w:t xml:space="preserve">admissions </w:t>
            </w:r>
            <w:r w:rsidRPr="00830532">
              <w:rPr>
                <w:rFonts w:ascii="Times New Roman" w:hAnsi="Times New Roman"/>
                <w:u w:val="single"/>
                <w:lang w:val="en-AU"/>
              </w:rPr>
              <w:t>data</w:t>
            </w:r>
            <w:r w:rsidR="00AF2F0D" w:rsidRPr="00830532">
              <w:rPr>
                <w:rFonts w:ascii="Times New Roman" w:hAnsi="Times New Roman"/>
                <w:u w:val="single"/>
                <w:lang w:val="en-AU"/>
              </w:rPr>
              <w:t xml:space="preserve"> (2009-14)</w:t>
            </w:r>
          </w:p>
          <w:p w14:paraId="5189ABA7" w14:textId="77777777" w:rsidR="001E30D4" w:rsidRPr="00830532" w:rsidRDefault="001E30D4" w:rsidP="0083053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lang w:val="en-AU"/>
              </w:rPr>
            </w:pPr>
            <w:r w:rsidRPr="00830532">
              <w:rPr>
                <w:rFonts w:ascii="Times New Roman" w:hAnsi="Times New Roman"/>
                <w:lang w:val="en-AU"/>
              </w:rPr>
              <w:t>2009</w:t>
            </w:r>
            <w:r w:rsidR="008B3E86" w:rsidRPr="00830532">
              <w:rPr>
                <w:rFonts w:ascii="Times New Roman" w:hAnsi="Times New Roman"/>
                <w:lang w:val="en-AU"/>
              </w:rPr>
              <w:t>:  N=973 [</w:t>
            </w:r>
            <w:r w:rsidRPr="00830532">
              <w:rPr>
                <w:rFonts w:ascii="Times New Roman" w:hAnsi="Times New Roman"/>
                <w:lang w:val="en-AU"/>
              </w:rPr>
              <w:t>public</w:t>
            </w:r>
            <w:r w:rsidR="008B3E86" w:rsidRPr="00830532">
              <w:rPr>
                <w:rFonts w:ascii="Times New Roman" w:hAnsi="Times New Roman"/>
                <w:lang w:val="en-AU"/>
              </w:rPr>
              <w:t xml:space="preserve"> (n=533)</w:t>
            </w:r>
            <w:r w:rsidRPr="00830532">
              <w:rPr>
                <w:rFonts w:ascii="Times New Roman" w:hAnsi="Times New Roman"/>
                <w:lang w:val="en-AU"/>
              </w:rPr>
              <w:t xml:space="preserve">, </w:t>
            </w:r>
            <w:r w:rsidR="008B3E86" w:rsidRPr="00830532">
              <w:rPr>
                <w:rFonts w:ascii="Times New Roman" w:hAnsi="Times New Roman"/>
                <w:lang w:val="en-AU"/>
              </w:rPr>
              <w:t>private (</w:t>
            </w:r>
            <w:r w:rsidRPr="00830532">
              <w:rPr>
                <w:rFonts w:ascii="Times New Roman" w:hAnsi="Times New Roman"/>
                <w:lang w:val="en-AU"/>
              </w:rPr>
              <w:t>n=440</w:t>
            </w:r>
            <w:r w:rsidR="008B3E86" w:rsidRPr="00830532">
              <w:rPr>
                <w:rFonts w:ascii="Times New Roman" w:hAnsi="Times New Roman"/>
                <w:lang w:val="en-AU"/>
              </w:rPr>
              <w:t>)]</w:t>
            </w:r>
          </w:p>
          <w:p w14:paraId="298B128A" w14:textId="77777777" w:rsidR="001E30D4" w:rsidRPr="00830532" w:rsidRDefault="001E30D4" w:rsidP="0083053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lang w:val="en-AU"/>
              </w:rPr>
            </w:pPr>
            <w:r w:rsidRPr="00830532">
              <w:rPr>
                <w:rFonts w:ascii="Times New Roman" w:hAnsi="Times New Roman"/>
                <w:lang w:val="en-AU"/>
              </w:rPr>
              <w:t xml:space="preserve">2014:  N=998 </w:t>
            </w:r>
            <w:r w:rsidR="008B3E86" w:rsidRPr="00830532">
              <w:rPr>
                <w:rFonts w:ascii="Times New Roman" w:hAnsi="Times New Roman"/>
                <w:lang w:val="en-AU"/>
              </w:rPr>
              <w:t xml:space="preserve">[public </w:t>
            </w:r>
            <w:r w:rsidRPr="00830532">
              <w:rPr>
                <w:rFonts w:ascii="Times New Roman" w:hAnsi="Times New Roman"/>
                <w:lang w:val="en-AU"/>
              </w:rPr>
              <w:t>(n=532</w:t>
            </w:r>
            <w:r w:rsidR="008B3E86" w:rsidRPr="00830532">
              <w:rPr>
                <w:rFonts w:ascii="Times New Roman" w:hAnsi="Times New Roman"/>
                <w:lang w:val="en-AU"/>
              </w:rPr>
              <w:t>), private (</w:t>
            </w:r>
            <w:r w:rsidRPr="00830532">
              <w:rPr>
                <w:rFonts w:ascii="Times New Roman" w:hAnsi="Times New Roman"/>
                <w:lang w:val="en-AU"/>
              </w:rPr>
              <w:t>n=466</w:t>
            </w:r>
            <w:r w:rsidR="008B3E86" w:rsidRPr="00830532">
              <w:rPr>
                <w:rFonts w:ascii="Times New Roman" w:hAnsi="Times New Roman"/>
                <w:lang w:val="en-AU"/>
              </w:rPr>
              <w:t>)]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57530F0C" w14:textId="77777777" w:rsidR="001E30D4" w:rsidRPr="00830532" w:rsidRDefault="001E30D4" w:rsidP="00830532">
            <w:pPr>
              <w:pStyle w:val="ListParagraph"/>
              <w:numPr>
                <w:ilvl w:val="0"/>
                <w:numId w:val="24"/>
              </w:numPr>
              <w:ind w:left="357" w:hanging="357"/>
              <w:contextualSpacing w:val="0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Line listed de-identified demographic, clinical and administrative data for all admitted episode</w:t>
            </w:r>
            <w:r w:rsidR="00CB7369" w:rsidRPr="00830532">
              <w:rPr>
                <w:rFonts w:ascii="Times New Roman" w:hAnsi="Times New Roman"/>
              </w:rPr>
              <w:t>s of patient care</w:t>
            </w:r>
          </w:p>
          <w:p w14:paraId="2875342D" w14:textId="19D3B777" w:rsidR="001E30D4" w:rsidRPr="00830532" w:rsidRDefault="001E30D4" w:rsidP="00830532">
            <w:pPr>
              <w:pStyle w:val="ListParagraph"/>
              <w:numPr>
                <w:ilvl w:val="0"/>
                <w:numId w:val="24"/>
              </w:numPr>
              <w:ind w:left="357" w:hanging="357"/>
              <w:contextualSpacing w:val="0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Core data items: age-</w:t>
            </w:r>
            <w:proofErr w:type="gramStart"/>
            <w:r w:rsidRPr="00830532">
              <w:rPr>
                <w:rFonts w:ascii="Times New Roman" w:hAnsi="Times New Roman"/>
              </w:rPr>
              <w:t>group,  year</w:t>
            </w:r>
            <w:proofErr w:type="gramEnd"/>
            <w:r w:rsidRPr="00830532">
              <w:rPr>
                <w:rFonts w:ascii="Times New Roman" w:hAnsi="Times New Roman"/>
              </w:rPr>
              <w:t xml:space="preserve">,  patient residential postcode, principal diagnosis code </w:t>
            </w:r>
            <w:r w:rsidRPr="00830532">
              <w:rPr>
                <w:rFonts w:ascii="Times New Roman" w:hAnsi="Times New Roman"/>
                <w:i/>
              </w:rPr>
              <w:t>(ICD10-AM</w:t>
            </w:r>
            <w:r w:rsidRPr="00830532">
              <w:rPr>
                <w:rFonts w:ascii="Times New Roman" w:hAnsi="Times New Roman"/>
              </w:rPr>
              <w:t>), other diagnoses code/s (number varie</w:t>
            </w:r>
            <w:r w:rsidR="00987757">
              <w:rPr>
                <w:rFonts w:ascii="Times New Roman" w:hAnsi="Times New Roman"/>
              </w:rPr>
              <w:t>d</w:t>
            </w:r>
            <w:r w:rsidRPr="00830532">
              <w:rPr>
                <w:rFonts w:ascii="Times New Roman" w:hAnsi="Times New Roman"/>
              </w:rPr>
              <w:t xml:space="preserve"> between jurisdictions)    </w:t>
            </w:r>
          </w:p>
          <w:p w14:paraId="335F5CA5" w14:textId="77777777" w:rsidR="001E30D4" w:rsidRPr="00830532" w:rsidRDefault="001E30D4" w:rsidP="00830532">
            <w:pPr>
              <w:pStyle w:val="ListParagraph"/>
              <w:numPr>
                <w:ilvl w:val="0"/>
                <w:numId w:val="24"/>
              </w:numPr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30532">
              <w:rPr>
                <w:rFonts w:ascii="Times New Roman" w:hAnsi="Times New Roman"/>
                <w:lang w:val="en-AU"/>
              </w:rPr>
              <w:t xml:space="preserve">Diagnoses coded by clinical coders. </w:t>
            </w:r>
          </w:p>
        </w:tc>
      </w:tr>
      <w:tr w:rsidR="00DB69D1" w:rsidRPr="00830532" w14:paraId="10B6E5D9" w14:textId="77777777" w:rsidTr="00830532">
        <w:trPr>
          <w:trHeight w:val="1938"/>
        </w:trPr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14:paraId="68805A97" w14:textId="77777777" w:rsidR="00DB69D1" w:rsidRPr="00830532" w:rsidRDefault="00DB69D1" w:rsidP="00830532">
            <w:pPr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Emergency</w:t>
            </w:r>
            <w:r w:rsidR="00CB7369" w:rsidRPr="00830532">
              <w:rPr>
                <w:rFonts w:ascii="Times New Roman" w:hAnsi="Times New Roman"/>
              </w:rPr>
              <w:t xml:space="preserve"> department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14:paraId="1F20432D" w14:textId="77777777" w:rsidR="00DB69D1" w:rsidRPr="00830532" w:rsidRDefault="00DB69D1" w:rsidP="00830532">
            <w:pPr>
              <w:pStyle w:val="ListParagraph"/>
              <w:numPr>
                <w:ilvl w:val="0"/>
                <w:numId w:val="39"/>
              </w:numPr>
              <w:spacing w:after="60"/>
              <w:ind w:left="300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830532">
              <w:rPr>
                <w:rFonts w:ascii="Times New Roman" w:hAnsi="Times New Roman"/>
                <w:color w:val="000000" w:themeColor="text1"/>
              </w:rPr>
              <w:t xml:space="preserve">Victorian Emergency Minimum Dataset </w:t>
            </w:r>
          </w:p>
          <w:p w14:paraId="33BDD38A" w14:textId="77777777" w:rsidR="00DB69D1" w:rsidRPr="00830532" w:rsidRDefault="00DB69D1" w:rsidP="00830532">
            <w:pPr>
              <w:pStyle w:val="ListParagraph"/>
              <w:numPr>
                <w:ilvl w:val="0"/>
                <w:numId w:val="39"/>
              </w:numPr>
              <w:spacing w:after="60"/>
              <w:ind w:left="300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830532">
              <w:rPr>
                <w:rFonts w:ascii="Times New Roman" w:hAnsi="Times New Roman"/>
                <w:color w:val="000000" w:themeColor="text1"/>
              </w:rPr>
              <w:t xml:space="preserve">NSW Emergency Department Data Collection </w:t>
            </w:r>
          </w:p>
          <w:p w14:paraId="146925D5" w14:textId="77777777" w:rsidR="00DB69D1" w:rsidRPr="00830532" w:rsidRDefault="00DB69D1" w:rsidP="00830532">
            <w:pPr>
              <w:pStyle w:val="ListParagraph"/>
              <w:numPr>
                <w:ilvl w:val="0"/>
                <w:numId w:val="39"/>
              </w:numPr>
              <w:spacing w:after="60"/>
              <w:ind w:left="300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830532">
              <w:rPr>
                <w:rFonts w:ascii="Times New Roman" w:hAnsi="Times New Roman"/>
                <w:color w:val="000000" w:themeColor="text1"/>
              </w:rPr>
              <w:t xml:space="preserve">Queensland Emergency Department Information system 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</w:tcBorders>
          </w:tcPr>
          <w:p w14:paraId="20DD27E9" w14:textId="77777777" w:rsidR="001E30D4" w:rsidRPr="00830532" w:rsidRDefault="00DB69D1" w:rsidP="00830532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30532">
              <w:rPr>
                <w:rFonts w:ascii="Times New Roman" w:hAnsi="Times New Roman"/>
                <w:b/>
                <w:color w:val="000000" w:themeColor="text1"/>
              </w:rPr>
              <w:t>Public hospitals</w:t>
            </w:r>
            <w:r w:rsidRPr="00830532">
              <w:rPr>
                <w:rFonts w:ascii="Times New Roman" w:hAnsi="Times New Roman"/>
                <w:color w:val="000000" w:themeColor="text1"/>
              </w:rPr>
              <w:t xml:space="preserve"> with a </w:t>
            </w:r>
            <w:r w:rsidR="003E3876" w:rsidRPr="00830532">
              <w:rPr>
                <w:rFonts w:ascii="Times New Roman" w:hAnsi="Times New Roman"/>
                <w:color w:val="000000" w:themeColor="text1"/>
              </w:rPr>
              <w:t xml:space="preserve">designated </w:t>
            </w:r>
            <w:r w:rsidR="001E30D4" w:rsidRPr="0083053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emergency department</w:t>
            </w:r>
            <w:r w:rsidRPr="0083053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 </w:t>
            </w:r>
          </w:p>
          <w:p w14:paraId="5F50CCB7" w14:textId="77777777" w:rsidR="001E30D4" w:rsidRPr="00830532" w:rsidRDefault="00DB69D1" w:rsidP="0083053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</w:rPr>
            </w:pPr>
            <w:r w:rsidRPr="00830532">
              <w:rPr>
                <w:rFonts w:ascii="Times New Roman" w:hAnsi="Times New Roman"/>
                <w:color w:val="000000" w:themeColor="text1"/>
                <w:lang w:val="en-AU"/>
              </w:rPr>
              <w:t xml:space="preserve">Data inclusion limited to hospitals during 2009-2014: </w:t>
            </w:r>
          </w:p>
          <w:p w14:paraId="39CA75BA" w14:textId="77777777" w:rsidR="001E30D4" w:rsidRPr="00830532" w:rsidRDefault="00A00EAB" w:rsidP="0083053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lang w:val="en-AU"/>
              </w:rPr>
            </w:pPr>
            <w:r w:rsidRPr="00830532">
              <w:rPr>
                <w:rFonts w:ascii="Times New Roman" w:hAnsi="Times New Roman"/>
                <w:color w:val="000000" w:themeColor="text1"/>
                <w:lang w:val="en-AU"/>
              </w:rPr>
              <w:t>providing data annually</w:t>
            </w:r>
          </w:p>
          <w:p w14:paraId="271333F8" w14:textId="77777777" w:rsidR="001E30D4" w:rsidRPr="00830532" w:rsidRDefault="00DB69D1" w:rsidP="0083053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</w:rPr>
            </w:pPr>
            <w:r w:rsidRPr="00830532">
              <w:rPr>
                <w:rFonts w:ascii="Times New Roman" w:hAnsi="Times New Roman"/>
                <w:color w:val="000000" w:themeColor="text1"/>
              </w:rPr>
              <w:t>with &lt;50% variation in</w:t>
            </w:r>
            <w:r w:rsidR="00A00EAB" w:rsidRPr="00830532">
              <w:rPr>
                <w:rFonts w:ascii="Times New Roman" w:hAnsi="Times New Roman"/>
                <w:color w:val="000000" w:themeColor="text1"/>
              </w:rPr>
              <w:t xml:space="preserve"> the number of ED presentations</w:t>
            </w:r>
            <w:r w:rsidRPr="0083053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6BD6AF1" w14:textId="77777777" w:rsidR="001E30D4" w:rsidRPr="00830532" w:rsidRDefault="00DB69D1" w:rsidP="0083053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</w:rPr>
            </w:pPr>
            <w:r w:rsidRPr="00830532">
              <w:rPr>
                <w:rFonts w:ascii="Times New Roman" w:hAnsi="Times New Roman"/>
                <w:color w:val="000000" w:themeColor="text1"/>
                <w:u w:val="single"/>
              </w:rPr>
              <w:t>&gt;</w:t>
            </w:r>
            <w:r w:rsidRPr="00830532">
              <w:rPr>
                <w:rFonts w:ascii="Times New Roman" w:hAnsi="Times New Roman"/>
                <w:color w:val="000000" w:themeColor="text1"/>
              </w:rPr>
              <w:t xml:space="preserve"> 75% </w:t>
            </w:r>
            <w:r w:rsidR="00A00EAB" w:rsidRPr="00830532">
              <w:rPr>
                <w:rFonts w:ascii="Times New Roman" w:hAnsi="Times New Roman"/>
                <w:color w:val="000000" w:themeColor="text1"/>
              </w:rPr>
              <w:t>completeness of diagnosis codes</w:t>
            </w:r>
            <w:r w:rsidRPr="008305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E30D4" w:rsidRPr="00830532">
              <w:rPr>
                <w:rFonts w:ascii="Times New Roman" w:hAnsi="Times New Roman"/>
                <w:color w:val="000000" w:themeColor="text1"/>
              </w:rPr>
              <w:t xml:space="preserve">  OR</w:t>
            </w:r>
          </w:p>
          <w:p w14:paraId="4BBC5BB8" w14:textId="77777777" w:rsidR="00DB69D1" w:rsidRPr="00830532" w:rsidRDefault="00DB69D1" w:rsidP="00830532">
            <w:pPr>
              <w:pStyle w:val="ListParagraph"/>
              <w:numPr>
                <w:ilvl w:val="0"/>
                <w:numId w:val="38"/>
              </w:numPr>
              <w:ind w:left="1077"/>
              <w:rPr>
                <w:rFonts w:ascii="Times New Roman" w:hAnsi="Times New Roman"/>
                <w:color w:val="000000" w:themeColor="text1"/>
              </w:rPr>
            </w:pPr>
            <w:r w:rsidRPr="00830532">
              <w:rPr>
                <w:rFonts w:ascii="Times New Roman" w:hAnsi="Times New Roman"/>
                <w:color w:val="000000" w:themeColor="text1"/>
              </w:rPr>
              <w:t xml:space="preserve">&gt;10000 annual presentations &amp; &lt;75% completeness.  </w:t>
            </w:r>
          </w:p>
          <w:p w14:paraId="14177637" w14:textId="77777777" w:rsidR="001E30D4" w:rsidRPr="00830532" w:rsidRDefault="001E30D4" w:rsidP="000B07BA">
            <w:pPr>
              <w:spacing w:before="40"/>
              <w:rPr>
                <w:rFonts w:ascii="Times New Roman" w:hAnsi="Times New Roman"/>
                <w:i/>
                <w:noProof/>
              </w:rPr>
            </w:pPr>
            <w:r w:rsidRPr="00830532">
              <w:rPr>
                <w:rFonts w:ascii="Times New Roman" w:hAnsi="Times New Roman"/>
                <w:u w:val="single"/>
                <w:lang w:val="en-AU"/>
              </w:rPr>
              <w:t>Number of hospitals providing data</w:t>
            </w:r>
            <w:r w:rsidR="00AF2F0D" w:rsidRPr="00830532">
              <w:rPr>
                <w:rFonts w:ascii="Times New Roman" w:hAnsi="Times New Roman"/>
                <w:u w:val="single"/>
                <w:lang w:val="en-AU"/>
              </w:rPr>
              <w:t xml:space="preserve"> </w:t>
            </w:r>
            <w:r w:rsidR="00B44115" w:rsidRPr="00830532">
              <w:rPr>
                <w:rFonts w:ascii="Times New Roman" w:hAnsi="Times New Roman"/>
                <w:u w:val="single"/>
                <w:lang w:val="en-AU"/>
              </w:rPr>
              <w:t xml:space="preserve">to emergency datasets </w:t>
            </w:r>
            <w:r w:rsidR="00AF2F0D" w:rsidRPr="00830532">
              <w:rPr>
                <w:rFonts w:ascii="Times New Roman" w:hAnsi="Times New Roman"/>
                <w:u w:val="single"/>
                <w:lang w:val="en-AU"/>
              </w:rPr>
              <w:t xml:space="preserve">(2009-14)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631EE3AF" w14:textId="77777777" w:rsidR="00DB69D1" w:rsidRPr="00830532" w:rsidRDefault="00DB69D1" w:rsidP="00830532">
            <w:pPr>
              <w:pStyle w:val="ListParagraph"/>
              <w:numPr>
                <w:ilvl w:val="0"/>
                <w:numId w:val="40"/>
              </w:numPr>
              <w:ind w:left="357" w:hanging="357"/>
              <w:contextualSpacing w:val="0"/>
              <w:rPr>
                <w:rFonts w:ascii="Times New Roman" w:hAnsi="Times New Roman"/>
                <w:color w:val="505050"/>
                <w:shd w:val="clear" w:color="auto" w:fill="FFFFFF"/>
              </w:rPr>
            </w:pPr>
            <w:r w:rsidRPr="00830532">
              <w:rPr>
                <w:rFonts w:ascii="Times New Roman" w:hAnsi="Times New Roman"/>
                <w:color w:val="505050"/>
                <w:shd w:val="clear" w:color="auto" w:fill="FFFFFF"/>
              </w:rPr>
              <w:t xml:space="preserve">Line listed de-identified demographic, clinical and administrative data for emergency </w:t>
            </w:r>
            <w:r w:rsidR="00987757">
              <w:rPr>
                <w:rFonts w:ascii="Times New Roman" w:hAnsi="Times New Roman"/>
                <w:color w:val="505050"/>
                <w:shd w:val="clear" w:color="auto" w:fill="FFFFFF"/>
              </w:rPr>
              <w:t xml:space="preserve">department </w:t>
            </w:r>
            <w:r w:rsidRPr="00830532">
              <w:rPr>
                <w:rFonts w:ascii="Times New Roman" w:hAnsi="Times New Roman"/>
                <w:color w:val="505050"/>
                <w:shd w:val="clear" w:color="auto" w:fill="FFFFFF"/>
              </w:rPr>
              <w:t xml:space="preserve">presentations.  </w:t>
            </w:r>
          </w:p>
          <w:p w14:paraId="3311AA42" w14:textId="77777777" w:rsidR="00DB69D1" w:rsidRPr="00830532" w:rsidRDefault="00DB69D1" w:rsidP="00830532">
            <w:pPr>
              <w:pStyle w:val="ListParagraph"/>
              <w:numPr>
                <w:ilvl w:val="0"/>
                <w:numId w:val="40"/>
              </w:numPr>
              <w:ind w:left="357" w:hanging="357"/>
              <w:contextualSpacing w:val="0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 xml:space="preserve">Core </w:t>
            </w:r>
            <w:r w:rsidR="001E30D4" w:rsidRPr="00830532">
              <w:rPr>
                <w:rFonts w:ascii="Times New Roman" w:hAnsi="Times New Roman"/>
              </w:rPr>
              <w:t xml:space="preserve">data items: age-group, </w:t>
            </w:r>
            <w:r w:rsidRPr="00830532">
              <w:rPr>
                <w:rFonts w:ascii="Times New Roman" w:hAnsi="Times New Roman"/>
              </w:rPr>
              <w:t xml:space="preserve">year, </w:t>
            </w:r>
            <w:r w:rsidR="00A00EAB" w:rsidRPr="00830532">
              <w:rPr>
                <w:rFonts w:ascii="Times New Roman" w:hAnsi="Times New Roman"/>
              </w:rPr>
              <w:t xml:space="preserve">patient residential postcode, principal diagnosis </w:t>
            </w:r>
            <w:proofErr w:type="gramStart"/>
            <w:r w:rsidR="00A00EAB" w:rsidRPr="00830532">
              <w:rPr>
                <w:rFonts w:ascii="Times New Roman" w:hAnsi="Times New Roman"/>
              </w:rPr>
              <w:t>code  (</w:t>
            </w:r>
            <w:proofErr w:type="gramEnd"/>
            <w:r w:rsidR="00A00EAB" w:rsidRPr="00830532">
              <w:rPr>
                <w:rFonts w:ascii="Times New Roman" w:hAnsi="Times New Roman"/>
                <w:i/>
              </w:rPr>
              <w:t>ICD10-AM, ICD9-CM,  SNOMED</w:t>
            </w:r>
            <w:r w:rsidR="00A00EAB" w:rsidRPr="00830532">
              <w:rPr>
                <w:rFonts w:ascii="Times New Roman" w:hAnsi="Times New Roman"/>
              </w:rPr>
              <w:t xml:space="preserve">), </w:t>
            </w:r>
            <w:r w:rsidR="00566552" w:rsidRPr="00830532">
              <w:rPr>
                <w:rFonts w:ascii="Times New Roman" w:hAnsi="Times New Roman"/>
              </w:rPr>
              <w:t>departure status (admit</w:t>
            </w:r>
            <w:r w:rsidR="00387FB1" w:rsidRPr="00830532">
              <w:rPr>
                <w:rFonts w:ascii="Times New Roman" w:hAnsi="Times New Roman"/>
              </w:rPr>
              <w:t xml:space="preserve">ted, </w:t>
            </w:r>
            <w:r w:rsidR="00632014" w:rsidRPr="00830532">
              <w:rPr>
                <w:rFonts w:ascii="Times New Roman" w:hAnsi="Times New Roman"/>
              </w:rPr>
              <w:t>care complete in emergency)</w:t>
            </w:r>
          </w:p>
          <w:p w14:paraId="47BD7F37" w14:textId="77777777" w:rsidR="00DB69D1" w:rsidRPr="00830532" w:rsidRDefault="00DB69D1" w:rsidP="00830532">
            <w:pPr>
              <w:pStyle w:val="ListParagraph"/>
              <w:numPr>
                <w:ilvl w:val="0"/>
                <w:numId w:val="40"/>
              </w:numPr>
              <w:ind w:left="357" w:hanging="357"/>
              <w:contextualSpacing w:val="0"/>
              <w:rPr>
                <w:rFonts w:ascii="Times New Roman" w:hAnsi="Times New Roman"/>
                <w:lang w:val="en-AU"/>
              </w:rPr>
            </w:pPr>
            <w:r w:rsidRPr="00830532">
              <w:rPr>
                <w:rFonts w:ascii="Times New Roman" w:hAnsi="Times New Roman"/>
                <w:lang w:val="en-AU"/>
              </w:rPr>
              <w:t xml:space="preserve">Diagnoses coded by clinicians. </w:t>
            </w:r>
          </w:p>
          <w:p w14:paraId="4BC647A2" w14:textId="77777777" w:rsidR="00DB69D1" w:rsidRPr="00830532" w:rsidRDefault="00DB69D1" w:rsidP="00830532">
            <w:pPr>
              <w:pStyle w:val="ListParagraph"/>
              <w:numPr>
                <w:ilvl w:val="0"/>
                <w:numId w:val="40"/>
              </w:numPr>
              <w:ind w:left="357" w:hanging="357"/>
              <w:contextualSpacing w:val="0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 xml:space="preserve">Other diagnosis code not provided by all jurisdictions. </w:t>
            </w:r>
          </w:p>
        </w:tc>
      </w:tr>
      <w:tr w:rsidR="002945AE" w:rsidRPr="00830532" w14:paraId="3C658E9C" w14:textId="77777777" w:rsidTr="00830532">
        <w:trPr>
          <w:trHeight w:val="380"/>
        </w:trPr>
        <w:tc>
          <w:tcPr>
            <w:tcW w:w="1310" w:type="dxa"/>
            <w:vMerge/>
          </w:tcPr>
          <w:p w14:paraId="539C810F" w14:textId="77777777" w:rsidR="002945AE" w:rsidRPr="00830532" w:rsidRDefault="002945AE" w:rsidP="00830532">
            <w:pPr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</w:tcPr>
          <w:p w14:paraId="36100460" w14:textId="77777777" w:rsidR="002945AE" w:rsidRPr="00830532" w:rsidRDefault="002945AE" w:rsidP="008305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1F84AE3E" w14:textId="77777777" w:rsidR="002945AE" w:rsidRPr="00830532" w:rsidRDefault="002945AE" w:rsidP="00830532">
            <w:pPr>
              <w:rPr>
                <w:rFonts w:ascii="Times New Roman" w:hAnsi="Times New Roman"/>
              </w:rPr>
            </w:pPr>
          </w:p>
          <w:p w14:paraId="401D526C" w14:textId="77777777" w:rsidR="002945AE" w:rsidRPr="00830532" w:rsidRDefault="002945AE" w:rsidP="008305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FEFC12A" w14:textId="77777777" w:rsidR="002945AE" w:rsidRPr="00830532" w:rsidRDefault="00DB69D1" w:rsidP="00830532">
            <w:pPr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830532">
              <w:rPr>
                <w:rFonts w:ascii="Times New Roman" w:hAnsi="Times New Roman"/>
                <w:color w:val="000000" w:themeColor="text1"/>
                <w:u w:val="single"/>
              </w:rPr>
              <w:t>20</w:t>
            </w:r>
            <w:r w:rsidR="00CE3E09" w:rsidRPr="00830532">
              <w:rPr>
                <w:rFonts w:ascii="Times New Roman" w:hAnsi="Times New Roman"/>
                <w:color w:val="000000" w:themeColor="text1"/>
                <w:u w:val="single"/>
              </w:rPr>
              <w:t>10</w:t>
            </w:r>
            <w:r w:rsidRPr="00830532">
              <w:rPr>
                <w:rFonts w:ascii="Times New Roman" w:hAnsi="Times New Roman"/>
                <w:color w:val="000000" w:themeColor="text1"/>
                <w:u w:val="single"/>
              </w:rPr>
              <w:t>-</w:t>
            </w:r>
            <w:r w:rsidR="002945AE" w:rsidRPr="00830532">
              <w:rPr>
                <w:rFonts w:ascii="Times New Roman" w:hAnsi="Times New Roman"/>
                <w:color w:val="000000" w:themeColor="text1"/>
                <w:u w:val="single"/>
              </w:rPr>
              <w:t>1</w:t>
            </w:r>
            <w:r w:rsidR="00CE3E09" w:rsidRPr="00830532">
              <w:rPr>
                <w:rFonts w:ascii="Times New Roman" w:hAnsi="Times New Roman"/>
                <w:color w:val="000000" w:themeColor="text1"/>
                <w:u w:val="single"/>
              </w:rPr>
              <w:t>1</w:t>
            </w:r>
          </w:p>
          <w:p w14:paraId="6BD2507B" w14:textId="77777777" w:rsidR="002945AE" w:rsidRPr="00830532" w:rsidRDefault="002945AE" w:rsidP="008305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0532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360" w:type="dxa"/>
          </w:tcPr>
          <w:p w14:paraId="7E6671EB" w14:textId="77777777" w:rsidR="002945AE" w:rsidRPr="00830532" w:rsidRDefault="00DB69D1" w:rsidP="00830532">
            <w:pPr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830532">
              <w:rPr>
                <w:rFonts w:ascii="Times New Roman" w:hAnsi="Times New Roman"/>
                <w:color w:val="000000" w:themeColor="text1"/>
                <w:u w:val="single"/>
              </w:rPr>
              <w:t>2013-</w:t>
            </w:r>
            <w:r w:rsidR="002945AE" w:rsidRPr="00830532">
              <w:rPr>
                <w:rFonts w:ascii="Times New Roman" w:hAnsi="Times New Roman"/>
                <w:color w:val="000000" w:themeColor="text1"/>
                <w:u w:val="single"/>
              </w:rPr>
              <w:t>14</w:t>
            </w:r>
          </w:p>
          <w:p w14:paraId="3B2D52A9" w14:textId="77777777" w:rsidR="002945AE" w:rsidRPr="00830532" w:rsidRDefault="002945AE" w:rsidP="008305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0532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4253" w:type="dxa"/>
            <w:vMerge/>
          </w:tcPr>
          <w:p w14:paraId="54C8F4D6" w14:textId="77777777" w:rsidR="002945AE" w:rsidRPr="00830532" w:rsidRDefault="002945AE" w:rsidP="0083053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color w:val="505050"/>
                <w:shd w:val="clear" w:color="auto" w:fill="FFFFFF"/>
              </w:rPr>
            </w:pPr>
          </w:p>
        </w:tc>
      </w:tr>
      <w:tr w:rsidR="002945AE" w:rsidRPr="00830532" w14:paraId="3B2A7CF5" w14:textId="77777777" w:rsidTr="00830532">
        <w:trPr>
          <w:trHeight w:val="422"/>
        </w:trPr>
        <w:tc>
          <w:tcPr>
            <w:tcW w:w="1310" w:type="dxa"/>
            <w:vMerge/>
            <w:tcBorders>
              <w:bottom w:val="single" w:sz="4" w:space="0" w:color="auto"/>
            </w:tcBorders>
          </w:tcPr>
          <w:p w14:paraId="1F1CBA7C" w14:textId="77777777" w:rsidR="002945AE" w:rsidRPr="00830532" w:rsidRDefault="002945AE" w:rsidP="00830532">
            <w:pPr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14:paraId="2C2AE949" w14:textId="77777777" w:rsidR="002945AE" w:rsidRPr="00830532" w:rsidRDefault="002945AE" w:rsidP="008305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445EE1" w14:textId="77777777" w:rsidR="002945AE" w:rsidRPr="00830532" w:rsidRDefault="00A00EAB" w:rsidP="00830532">
            <w:pPr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H</w:t>
            </w:r>
            <w:r w:rsidR="002945AE" w:rsidRPr="00830532">
              <w:rPr>
                <w:rFonts w:ascii="Times New Roman" w:hAnsi="Times New Roman"/>
              </w:rPr>
              <w:t xml:space="preserve">ospitals reporting data </w:t>
            </w:r>
          </w:p>
          <w:p w14:paraId="2AF88A8C" w14:textId="77777777" w:rsidR="002945AE" w:rsidRPr="00830532" w:rsidRDefault="00A00EAB" w:rsidP="00830532">
            <w:pPr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H</w:t>
            </w:r>
            <w:r w:rsidR="002945AE" w:rsidRPr="00830532">
              <w:rPr>
                <w:rFonts w:ascii="Times New Roman" w:hAnsi="Times New Roman"/>
              </w:rPr>
              <w:t>ospitals excluded</w:t>
            </w:r>
            <w:r w:rsidRPr="00830532">
              <w:rPr>
                <w:rFonts w:ascii="Times New Roman" w:hAnsi="Times New Roman"/>
              </w:rPr>
              <w:t xml:space="preserve"> </w:t>
            </w:r>
          </w:p>
          <w:p w14:paraId="1BE7E82A" w14:textId="77777777" w:rsidR="002945AE" w:rsidRPr="00830532" w:rsidRDefault="002945AE" w:rsidP="000B07BA">
            <w:pPr>
              <w:rPr>
                <w:rFonts w:ascii="Times New Roman" w:hAnsi="Times New Roman"/>
                <w:color w:val="000000" w:themeColor="text1"/>
              </w:rPr>
            </w:pPr>
            <w:r w:rsidRPr="00830532">
              <w:rPr>
                <w:rFonts w:ascii="Times New Roman" w:hAnsi="Times New Roman"/>
                <w:b/>
              </w:rPr>
              <w:t>Total</w:t>
            </w:r>
            <w:r w:rsidR="00A00EAB" w:rsidRPr="00830532">
              <w:rPr>
                <w:rFonts w:ascii="Times New Roman" w:hAnsi="Times New Roman"/>
                <w:b/>
              </w:rPr>
              <w:t xml:space="preserve"> hospitals </w:t>
            </w:r>
            <w:r w:rsidR="000B07BA">
              <w:rPr>
                <w:rFonts w:ascii="Times New Roman" w:hAnsi="Times New Roman"/>
                <w:b/>
              </w:rPr>
              <w:t>included: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C25BCA" w14:textId="6A320C9F" w:rsidR="002945AE" w:rsidRPr="00830532" w:rsidRDefault="002945AE" w:rsidP="00830532">
            <w:pPr>
              <w:jc w:val="center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15</w:t>
            </w:r>
            <w:r w:rsidR="00EF0146">
              <w:rPr>
                <w:rFonts w:ascii="Times New Roman" w:hAnsi="Times New Roman"/>
              </w:rPr>
              <w:t>1</w:t>
            </w:r>
          </w:p>
          <w:p w14:paraId="7D4827A0" w14:textId="1D1B190A" w:rsidR="002945AE" w:rsidRPr="00830532" w:rsidRDefault="00EF0146" w:rsidP="00830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54251DC2" w14:textId="77777777" w:rsidR="002945AE" w:rsidRPr="00830532" w:rsidRDefault="00DB1F54" w:rsidP="0083053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30532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2EF38667" w14:textId="339C4FFA" w:rsidR="002945AE" w:rsidRPr="00830532" w:rsidRDefault="002945AE" w:rsidP="00830532">
            <w:pPr>
              <w:jc w:val="center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24</w:t>
            </w:r>
            <w:r w:rsidR="00EF0146">
              <w:rPr>
                <w:rFonts w:ascii="Times New Roman" w:hAnsi="Times New Roman"/>
              </w:rPr>
              <w:t>7</w:t>
            </w:r>
          </w:p>
          <w:p w14:paraId="4F77D89C" w14:textId="0EB4FE45" w:rsidR="002945AE" w:rsidRPr="00830532" w:rsidRDefault="00664742" w:rsidP="00830532">
            <w:pPr>
              <w:jc w:val="center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10</w:t>
            </w:r>
            <w:r w:rsidR="00EF0146">
              <w:rPr>
                <w:rFonts w:ascii="Times New Roman" w:hAnsi="Times New Roman"/>
              </w:rPr>
              <w:t>2</w:t>
            </w:r>
          </w:p>
          <w:p w14:paraId="43BDC58B" w14:textId="77777777" w:rsidR="00A00EAB" w:rsidRPr="00830532" w:rsidRDefault="00387FB1" w:rsidP="000B07BA">
            <w:pPr>
              <w:tabs>
                <w:tab w:val="left" w:pos="240"/>
                <w:tab w:val="center" w:pos="439"/>
              </w:tabs>
              <w:rPr>
                <w:rFonts w:ascii="Times New Roman" w:hAnsi="Times New Roman"/>
                <w:b/>
              </w:rPr>
            </w:pPr>
            <w:r w:rsidRPr="00830532">
              <w:rPr>
                <w:rFonts w:ascii="Times New Roman" w:hAnsi="Times New Roman"/>
                <w:b/>
              </w:rPr>
              <w:tab/>
            </w:r>
            <w:r w:rsidR="000B07BA">
              <w:rPr>
                <w:rFonts w:ascii="Times New Roman" w:hAnsi="Times New Roman"/>
                <w:b/>
              </w:rPr>
              <w:t xml:space="preserve">    </w:t>
            </w:r>
            <w:r w:rsidR="00DB1F54" w:rsidRPr="00830532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62503C69" w14:textId="77777777" w:rsidR="002945AE" w:rsidRPr="00830532" w:rsidRDefault="002945AE" w:rsidP="0083053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color w:val="505050"/>
                <w:shd w:val="clear" w:color="auto" w:fill="FFFFFF"/>
              </w:rPr>
            </w:pPr>
          </w:p>
        </w:tc>
      </w:tr>
      <w:tr w:rsidR="0046524B" w:rsidRPr="00830532" w14:paraId="313BBC25" w14:textId="77777777" w:rsidTr="00830532">
        <w:trPr>
          <w:trHeight w:val="557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6808A3A9" w14:textId="77777777" w:rsidR="00A65C2D" w:rsidRPr="00830532" w:rsidRDefault="0014276B" w:rsidP="00830532">
            <w:pPr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 xml:space="preserve">Population </w:t>
            </w:r>
            <w:r w:rsidR="00A00EAB" w:rsidRPr="00830532">
              <w:rPr>
                <w:rFonts w:ascii="Times New Roman" w:hAnsi="Times New Roman"/>
              </w:rPr>
              <w:t>denominator</w:t>
            </w:r>
            <w:r w:rsidR="00A65C2D" w:rsidRPr="00830532">
              <w:rPr>
                <w:rFonts w:ascii="Times New Roman" w:hAnsi="Times New Roman"/>
              </w:rPr>
              <w:t xml:space="preserve"> </w:t>
            </w:r>
          </w:p>
          <w:p w14:paraId="2E7B7060" w14:textId="77777777" w:rsidR="00A65C2D" w:rsidRPr="00830532" w:rsidRDefault="00A65C2D" w:rsidP="00830532">
            <w:pPr>
              <w:rPr>
                <w:rFonts w:ascii="Times New Roman" w:hAnsi="Times New Roman"/>
              </w:rPr>
            </w:pPr>
          </w:p>
          <w:p w14:paraId="5092CE84" w14:textId="77777777" w:rsidR="00A65C2D" w:rsidRPr="00830532" w:rsidRDefault="00A65C2D" w:rsidP="00830532">
            <w:pPr>
              <w:rPr>
                <w:rFonts w:ascii="Times New Roman" w:hAnsi="Times New Roman"/>
              </w:rPr>
            </w:pPr>
          </w:p>
          <w:p w14:paraId="2B098E46" w14:textId="77777777" w:rsidR="00A65C2D" w:rsidRPr="00830532" w:rsidRDefault="00A65C2D" w:rsidP="00830532">
            <w:pPr>
              <w:rPr>
                <w:rFonts w:ascii="Times New Roman" w:hAnsi="Times New Roman"/>
              </w:rPr>
            </w:pPr>
          </w:p>
          <w:p w14:paraId="28A3D19F" w14:textId="77777777" w:rsidR="00A65C2D" w:rsidRPr="00830532" w:rsidRDefault="00A65C2D" w:rsidP="00830532">
            <w:pPr>
              <w:rPr>
                <w:rFonts w:ascii="Times New Roman" w:hAnsi="Times New Roman"/>
              </w:rPr>
            </w:pPr>
          </w:p>
          <w:p w14:paraId="2FAD9176" w14:textId="77777777" w:rsidR="0046524B" w:rsidRPr="00830532" w:rsidRDefault="0046524B" w:rsidP="00830532">
            <w:pPr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30B22765" w14:textId="77777777" w:rsidR="0046524B" w:rsidRPr="00830532" w:rsidRDefault="0046524B" w:rsidP="00830532">
            <w:pPr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 xml:space="preserve">Australian Bureau of Statistics 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9E2B21" w14:textId="77777777" w:rsidR="0046524B" w:rsidRPr="00830532" w:rsidRDefault="0046524B" w:rsidP="00830532">
            <w:pPr>
              <w:pStyle w:val="ListParagraph"/>
              <w:numPr>
                <w:ilvl w:val="0"/>
                <w:numId w:val="16"/>
              </w:numPr>
              <w:ind w:left="357"/>
              <w:contextualSpacing w:val="0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 xml:space="preserve">Estimated residential population </w:t>
            </w:r>
            <w:r w:rsidR="00814FC0" w:rsidRPr="00830532">
              <w:rPr>
                <w:rFonts w:ascii="Times New Roman" w:hAnsi="Times New Roman"/>
              </w:rPr>
              <w:t>(2009-14)</w:t>
            </w:r>
          </w:p>
          <w:p w14:paraId="77E957DE" w14:textId="77777777" w:rsidR="0046524B" w:rsidRPr="00830532" w:rsidRDefault="0046524B" w:rsidP="00830532">
            <w:pPr>
              <w:pStyle w:val="ListParagraph"/>
              <w:numPr>
                <w:ilvl w:val="0"/>
                <w:numId w:val="16"/>
              </w:numPr>
              <w:ind w:left="357"/>
              <w:contextualSpacing w:val="0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Australian Stati</w:t>
            </w:r>
            <w:r w:rsidR="00CE3E09" w:rsidRPr="00830532">
              <w:rPr>
                <w:rFonts w:ascii="Times New Roman" w:hAnsi="Times New Roman"/>
              </w:rPr>
              <w:t xml:space="preserve">stical Geography Standard </w:t>
            </w:r>
            <w:r w:rsidR="007748A8" w:rsidRPr="00830532">
              <w:rPr>
                <w:rFonts w:ascii="Times New Roman" w:hAnsi="Times New Roman"/>
              </w:rPr>
              <w:t>area classification</w:t>
            </w:r>
          </w:p>
          <w:p w14:paraId="4DDCD968" w14:textId="77777777" w:rsidR="00A00EAB" w:rsidRPr="00830532" w:rsidRDefault="00DF7F5A" w:rsidP="00830532">
            <w:pPr>
              <w:pStyle w:val="ListParagraph"/>
              <w:numPr>
                <w:ilvl w:val="0"/>
                <w:numId w:val="16"/>
              </w:numPr>
              <w:ind w:left="357"/>
              <w:contextualSpacing w:val="0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IRSD</w:t>
            </w:r>
            <w:r w:rsidR="00A65C2D" w:rsidRPr="00830532">
              <w:rPr>
                <w:rFonts w:ascii="Times New Roman" w:hAnsi="Times New Roman"/>
              </w:rPr>
              <w:t xml:space="preserve">: </w:t>
            </w:r>
            <w:r w:rsidR="00A00EAB" w:rsidRPr="00830532">
              <w:rPr>
                <w:rFonts w:ascii="Times New Roman" w:hAnsi="Times New Roman"/>
              </w:rPr>
              <w:t xml:space="preserve">a </w:t>
            </w:r>
            <w:r w:rsidRPr="00830532">
              <w:rPr>
                <w:rFonts w:ascii="Times New Roman" w:hAnsi="Times New Roman"/>
              </w:rPr>
              <w:t xml:space="preserve">summary measure of variables </w:t>
            </w:r>
            <w:r w:rsidR="00A65C2D" w:rsidRPr="00830532">
              <w:rPr>
                <w:rFonts w:ascii="Times New Roman" w:hAnsi="Times New Roman"/>
              </w:rPr>
              <w:t xml:space="preserve">derived from the Australian census indicating relative disadvantage of an </w:t>
            </w:r>
            <w:proofErr w:type="gramStart"/>
            <w:r w:rsidR="00A65C2D" w:rsidRPr="00830532">
              <w:rPr>
                <w:rFonts w:ascii="Times New Roman" w:hAnsi="Times New Roman"/>
              </w:rPr>
              <w:t xml:space="preserve">area  </w:t>
            </w:r>
            <w:r w:rsidRPr="00830532">
              <w:rPr>
                <w:rFonts w:ascii="Times New Roman" w:hAnsi="Times New Roman"/>
              </w:rPr>
              <w:t>(</w:t>
            </w:r>
            <w:proofErr w:type="gramEnd"/>
            <w:r w:rsidRPr="00830532">
              <w:rPr>
                <w:rFonts w:ascii="Times New Roman" w:hAnsi="Times New Roman"/>
              </w:rPr>
              <w:t xml:space="preserve">e.g. proportion of low income households, </w:t>
            </w:r>
            <w:r w:rsidR="007748A8" w:rsidRPr="00830532">
              <w:rPr>
                <w:rFonts w:ascii="Times New Roman" w:hAnsi="Times New Roman"/>
              </w:rPr>
              <w:t>persons unemployed</w:t>
            </w:r>
            <w:r w:rsidRPr="00830532">
              <w:rPr>
                <w:rFonts w:ascii="Times New Roman" w:hAnsi="Times New Roman"/>
              </w:rPr>
              <w:t>, disability, ma</w:t>
            </w:r>
            <w:r w:rsidR="007748A8" w:rsidRPr="00830532">
              <w:rPr>
                <w:rFonts w:ascii="Times New Roman" w:hAnsi="Times New Roman"/>
              </w:rPr>
              <w:t>nual laborers, low education</w:t>
            </w:r>
            <w:r w:rsidRPr="00830532">
              <w:rPr>
                <w:rFonts w:ascii="Times New Roman" w:hAnsi="Times New Roman"/>
              </w:rPr>
              <w:t>, single parent families)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C8D4B11" w14:textId="77777777" w:rsidR="00BB2E94" w:rsidRPr="00830532" w:rsidRDefault="007748A8" w:rsidP="008305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 w:val="0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N</w:t>
            </w:r>
            <w:r w:rsidR="0046524B" w:rsidRPr="00830532">
              <w:rPr>
                <w:rFonts w:ascii="Times New Roman" w:hAnsi="Times New Roman"/>
              </w:rPr>
              <w:t xml:space="preserve">umber of residents by </w:t>
            </w:r>
            <w:r w:rsidR="00632014" w:rsidRPr="00830532">
              <w:rPr>
                <w:rFonts w:ascii="Times New Roman" w:hAnsi="Times New Roman"/>
              </w:rPr>
              <w:t xml:space="preserve">postcode, age, </w:t>
            </w:r>
            <w:r w:rsidR="00A65C2D" w:rsidRPr="00830532">
              <w:rPr>
                <w:rFonts w:ascii="Times New Roman" w:hAnsi="Times New Roman"/>
              </w:rPr>
              <w:t>year</w:t>
            </w:r>
          </w:p>
          <w:p w14:paraId="43858E50" w14:textId="77777777" w:rsidR="00632014" w:rsidRPr="00830532" w:rsidRDefault="00A65C2D" w:rsidP="008305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 w:val="0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R</w:t>
            </w:r>
            <w:r w:rsidR="00632014" w:rsidRPr="00830532">
              <w:rPr>
                <w:rFonts w:ascii="Times New Roman" w:hAnsi="Times New Roman"/>
              </w:rPr>
              <w:t xml:space="preserve">emoteness of residential </w:t>
            </w:r>
            <w:r w:rsidRPr="00830532">
              <w:rPr>
                <w:rFonts w:ascii="Times New Roman" w:hAnsi="Times New Roman"/>
              </w:rPr>
              <w:t xml:space="preserve">postcode: </w:t>
            </w:r>
            <w:r w:rsidR="00632014" w:rsidRPr="00830532">
              <w:rPr>
                <w:rFonts w:ascii="Times New Roman" w:hAnsi="Times New Roman"/>
              </w:rPr>
              <w:t>metropolitan, inner-regional</w:t>
            </w:r>
            <w:r w:rsidRPr="00830532">
              <w:rPr>
                <w:rFonts w:ascii="Times New Roman" w:hAnsi="Times New Roman"/>
              </w:rPr>
              <w:t>,</w:t>
            </w:r>
            <w:r w:rsidR="00632014" w:rsidRPr="00830532">
              <w:rPr>
                <w:rFonts w:ascii="Times New Roman" w:hAnsi="Times New Roman"/>
              </w:rPr>
              <w:t xml:space="preserve"> </w:t>
            </w:r>
            <w:r w:rsidRPr="00830532">
              <w:rPr>
                <w:rFonts w:ascii="Times New Roman" w:hAnsi="Times New Roman"/>
              </w:rPr>
              <w:t xml:space="preserve">outer-regional </w:t>
            </w:r>
            <w:r w:rsidR="00A00EAB" w:rsidRPr="00830532">
              <w:rPr>
                <w:rFonts w:ascii="Times New Roman" w:hAnsi="Times New Roman"/>
              </w:rPr>
              <w:t>or</w:t>
            </w:r>
            <w:r w:rsidRPr="00830532">
              <w:rPr>
                <w:rFonts w:ascii="Times New Roman" w:hAnsi="Times New Roman"/>
              </w:rPr>
              <w:t xml:space="preserve"> remote</w:t>
            </w:r>
          </w:p>
          <w:p w14:paraId="75B1634F" w14:textId="77777777" w:rsidR="0046524B" w:rsidRPr="00830532" w:rsidRDefault="00DF7F5A" w:rsidP="008305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 w:val="0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Deciles of relative disadvantage of postal area for Australia</w:t>
            </w:r>
            <w:r w:rsidR="00BB2E94" w:rsidRPr="00830532">
              <w:rPr>
                <w:rFonts w:ascii="Times New Roman" w:hAnsi="Times New Roman"/>
              </w:rPr>
              <w:t xml:space="preserve"> </w:t>
            </w:r>
          </w:p>
        </w:tc>
      </w:tr>
      <w:tr w:rsidR="00CB7369" w:rsidRPr="00830532" w14:paraId="7D86F5C5" w14:textId="77777777" w:rsidTr="00830532">
        <w:trPr>
          <w:trHeight w:val="623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5BADA763" w14:textId="77777777" w:rsidR="00CB7369" w:rsidRPr="00830532" w:rsidRDefault="00CB7369" w:rsidP="00830532">
            <w:pPr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Birth</w:t>
            </w:r>
            <w:r w:rsidR="00A00EAB" w:rsidRPr="00830532">
              <w:rPr>
                <w:rFonts w:ascii="Times New Roman" w:hAnsi="Times New Roman"/>
              </w:rPr>
              <w:t xml:space="preserve"> denominator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2FFB79E7" w14:textId="77777777" w:rsidR="00CB7369" w:rsidRPr="00830532" w:rsidRDefault="00CB7369" w:rsidP="00830532">
            <w:pPr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Australian Bureau of Statistics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804CD6" w14:textId="77777777" w:rsidR="00CB7369" w:rsidRPr="00830532" w:rsidRDefault="00CB7369" w:rsidP="0083053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>Number of live births (2009-14)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E10973E" w14:textId="77777777" w:rsidR="00A00EAB" w:rsidRPr="00830532" w:rsidRDefault="00CB7369" w:rsidP="00830532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</w:rPr>
              <w:t xml:space="preserve">Number of live births by maternal age, year for </w:t>
            </w:r>
            <w:r w:rsidR="00AF2F0D" w:rsidRPr="00830532">
              <w:rPr>
                <w:rFonts w:ascii="Times New Roman" w:hAnsi="Times New Roman"/>
              </w:rPr>
              <w:t>the states of Victoria, NSW, Queensland</w:t>
            </w:r>
          </w:p>
        </w:tc>
      </w:tr>
      <w:tr w:rsidR="00DB69D1" w:rsidRPr="00830532" w14:paraId="4388C40A" w14:textId="77777777" w:rsidTr="00830532">
        <w:tc>
          <w:tcPr>
            <w:tcW w:w="140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8F7503" w14:textId="77777777" w:rsidR="00DB69D1" w:rsidRPr="00830532" w:rsidRDefault="00CE3E09" w:rsidP="00830532">
            <w:pPr>
              <w:rPr>
                <w:rFonts w:ascii="Times New Roman" w:hAnsi="Times New Roman"/>
              </w:rPr>
            </w:pPr>
            <w:r w:rsidRPr="00830532">
              <w:rPr>
                <w:rFonts w:ascii="Times New Roman" w:hAnsi="Times New Roman"/>
                <w:b/>
                <w:color w:val="505050"/>
                <w:shd w:val="clear" w:color="auto" w:fill="FFFFFF"/>
              </w:rPr>
              <w:t>Abbreviations</w:t>
            </w:r>
            <w:r w:rsidR="00DB69D1" w:rsidRPr="00830532">
              <w:rPr>
                <w:rFonts w:ascii="Times New Roman" w:hAnsi="Times New Roman"/>
                <w:b/>
                <w:color w:val="505050"/>
                <w:shd w:val="clear" w:color="auto" w:fill="FFFFFF"/>
              </w:rPr>
              <w:t>:</w:t>
            </w:r>
            <w:r w:rsidR="00DB69D1" w:rsidRPr="00830532">
              <w:rPr>
                <w:rFonts w:ascii="Times New Roman" w:hAnsi="Times New Roman"/>
                <w:color w:val="505050"/>
                <w:shd w:val="clear" w:color="auto" w:fill="FFFFFF"/>
              </w:rPr>
              <w:t xml:space="preserve"> </w:t>
            </w:r>
            <w:r w:rsidR="00CB7369" w:rsidRPr="00830532">
              <w:rPr>
                <w:rFonts w:ascii="Times New Roman" w:hAnsi="Times New Roman"/>
                <w:color w:val="505050"/>
                <w:shd w:val="clear" w:color="auto" w:fill="FFFFFF"/>
              </w:rPr>
              <w:t xml:space="preserve">NSW: New South Wales; </w:t>
            </w:r>
            <w:r w:rsidR="00DB69D1" w:rsidRPr="00830532">
              <w:rPr>
                <w:rFonts w:ascii="Times New Roman" w:hAnsi="Times New Roman"/>
                <w:color w:val="505050"/>
                <w:shd w:val="clear" w:color="auto" w:fill="FFFFFF"/>
              </w:rPr>
              <w:t xml:space="preserve">ICD10-AM: </w:t>
            </w:r>
            <w:r w:rsidR="00DB69D1" w:rsidRPr="00830532">
              <w:rPr>
                <w:rFonts w:ascii="Times New Roman" w:eastAsiaTheme="minorHAnsi" w:hAnsi="Times New Roman"/>
                <w:color w:val="000000"/>
                <w:lang w:val="en-AU"/>
              </w:rPr>
              <w:t>International Classification of Diseases, 10</w:t>
            </w:r>
            <w:r w:rsidR="00DB69D1" w:rsidRPr="00830532">
              <w:rPr>
                <w:rFonts w:ascii="Times New Roman" w:eastAsiaTheme="minorHAnsi" w:hAnsi="Times New Roman"/>
                <w:color w:val="000000"/>
                <w:vertAlign w:val="superscript"/>
                <w:lang w:val="en-AU"/>
              </w:rPr>
              <w:t>th</w:t>
            </w:r>
            <w:r w:rsidR="00DB69D1" w:rsidRPr="00830532">
              <w:rPr>
                <w:rFonts w:ascii="Times New Roman" w:eastAsiaTheme="minorHAnsi" w:hAnsi="Times New Roman"/>
                <w:color w:val="000000"/>
                <w:lang w:val="en-AU"/>
              </w:rPr>
              <w:t xml:space="preserve"> Revision Australian Modification; </w:t>
            </w:r>
            <w:r w:rsidR="00DB69D1" w:rsidRPr="00830532">
              <w:rPr>
                <w:rFonts w:ascii="Times New Roman" w:hAnsi="Times New Roman"/>
              </w:rPr>
              <w:t xml:space="preserve">ID9-CM: </w:t>
            </w:r>
            <w:r w:rsidR="00DB69D1" w:rsidRPr="00830532">
              <w:rPr>
                <w:rFonts w:ascii="Times New Roman" w:eastAsiaTheme="minorHAnsi" w:hAnsi="Times New Roman"/>
                <w:color w:val="000000"/>
                <w:lang w:val="en-AU"/>
              </w:rPr>
              <w:t>International Classification of Diseases, 9</w:t>
            </w:r>
            <w:r w:rsidR="00DB69D1" w:rsidRPr="00830532">
              <w:rPr>
                <w:rFonts w:ascii="Times New Roman" w:eastAsiaTheme="minorHAnsi" w:hAnsi="Times New Roman"/>
                <w:color w:val="000000"/>
                <w:vertAlign w:val="superscript"/>
                <w:lang w:val="en-AU"/>
              </w:rPr>
              <w:t>th</w:t>
            </w:r>
            <w:r w:rsidR="00DB69D1" w:rsidRPr="00830532">
              <w:rPr>
                <w:rFonts w:ascii="Times New Roman" w:eastAsiaTheme="minorHAnsi" w:hAnsi="Times New Roman"/>
                <w:color w:val="000000"/>
                <w:lang w:val="en-AU"/>
              </w:rPr>
              <w:t xml:space="preserve"> Revision; </w:t>
            </w:r>
            <w:r w:rsidR="00DB69D1" w:rsidRPr="00830532">
              <w:rPr>
                <w:rFonts w:ascii="Times New Roman" w:hAnsi="Times New Roman"/>
              </w:rPr>
              <w:t>SNOMED: Systematized Nomenclature of Medicine</w:t>
            </w:r>
            <w:r w:rsidR="00A65C2D" w:rsidRPr="00830532">
              <w:rPr>
                <w:rFonts w:ascii="Times New Roman" w:hAnsi="Times New Roman"/>
              </w:rPr>
              <w:t>; IRSD: Index of Relative Socioeconomic Disadvantage</w:t>
            </w:r>
          </w:p>
        </w:tc>
      </w:tr>
    </w:tbl>
    <w:p w14:paraId="70D58633" w14:textId="77777777" w:rsidR="00A944F6" w:rsidRPr="00650AC3" w:rsidRDefault="008F3E83" w:rsidP="00C04301">
      <w:pPr>
        <w:spacing w:after="120"/>
        <w:rPr>
          <w:rFonts w:ascii="Times New Roman" w:hAnsi="Times New Roman"/>
        </w:rPr>
      </w:pPr>
      <w:r w:rsidRPr="00650AC3">
        <w:rPr>
          <w:rFonts w:ascii="Times New Roman" w:hAnsi="Times New Roman"/>
        </w:rPr>
        <w:lastRenderedPageBreak/>
        <w:t xml:space="preserve">Supplementary table </w:t>
      </w:r>
      <w:r w:rsidR="00B70EF5">
        <w:rPr>
          <w:rFonts w:ascii="Times New Roman" w:hAnsi="Times New Roman"/>
        </w:rPr>
        <w:t>2</w:t>
      </w:r>
      <w:r w:rsidRPr="00650AC3">
        <w:rPr>
          <w:rFonts w:ascii="Times New Roman" w:hAnsi="Times New Roman"/>
        </w:rPr>
        <w:t xml:space="preserve">: Number of </w:t>
      </w:r>
      <w:r w:rsidR="00E13A52" w:rsidRPr="00650AC3">
        <w:rPr>
          <w:rFonts w:ascii="Times New Roman" w:hAnsi="Times New Roman"/>
        </w:rPr>
        <w:t xml:space="preserve">principal diagnoses of </w:t>
      </w:r>
      <w:r w:rsidR="008B272A" w:rsidRPr="00650AC3">
        <w:rPr>
          <w:rFonts w:ascii="Times New Roman" w:hAnsi="Times New Roman"/>
        </w:rPr>
        <w:t xml:space="preserve">pelvic inflammatory disease </w:t>
      </w:r>
      <w:r w:rsidR="00E13A52" w:rsidRPr="00650AC3">
        <w:rPr>
          <w:rFonts w:ascii="Times New Roman" w:hAnsi="Times New Roman"/>
        </w:rPr>
        <w:t xml:space="preserve">and ectopic pregnancy by diagnosis code and year in: (A) </w:t>
      </w:r>
      <w:r w:rsidRPr="00650AC3">
        <w:rPr>
          <w:rFonts w:ascii="Times New Roman" w:hAnsi="Times New Roman"/>
        </w:rPr>
        <w:t>public a</w:t>
      </w:r>
      <w:r w:rsidR="00E13A52" w:rsidRPr="00650AC3">
        <w:rPr>
          <w:rFonts w:ascii="Times New Roman" w:hAnsi="Times New Roman"/>
        </w:rPr>
        <w:t>nd private hospital admissions, and, (B) presentations to public hospital emergency departments</w:t>
      </w:r>
      <w:r w:rsidR="000B07BA">
        <w:rPr>
          <w:rFonts w:ascii="Times New Roman" w:hAnsi="Times New Roman"/>
        </w:rPr>
        <w:t xml:space="preserve"> that were included in the study (n=145)</w:t>
      </w:r>
    </w:p>
    <w:tbl>
      <w:tblPr>
        <w:tblW w:w="14119" w:type="dxa"/>
        <w:tblInd w:w="-3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4395"/>
        <w:gridCol w:w="1247"/>
        <w:gridCol w:w="1162"/>
        <w:gridCol w:w="1248"/>
        <w:gridCol w:w="1276"/>
        <w:gridCol w:w="1276"/>
        <w:gridCol w:w="1275"/>
        <w:gridCol w:w="1276"/>
      </w:tblGrid>
      <w:tr w:rsidR="00C96323" w:rsidRPr="00650AC3" w14:paraId="671E8A91" w14:textId="77777777" w:rsidTr="002F4D24">
        <w:trPr>
          <w:trHeight w:val="274"/>
        </w:trPr>
        <w:tc>
          <w:tcPr>
            <w:tcW w:w="5359" w:type="dxa"/>
            <w:gridSpan w:val="2"/>
            <w:shd w:val="clear" w:color="auto" w:fill="F2F2F2" w:themeFill="background1" w:themeFillShade="F2"/>
          </w:tcPr>
          <w:p w14:paraId="4A8A592C" w14:textId="77777777" w:rsidR="008F3E83" w:rsidRPr="00650AC3" w:rsidRDefault="00E13A52" w:rsidP="00E13A5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val="en-AU"/>
              </w:rPr>
            </w:pPr>
            <w:r w:rsidRPr="00650AC3">
              <w:rPr>
                <w:rFonts w:ascii="Times New Roman" w:eastAsiaTheme="minorHAnsi" w:hAnsi="Times New Roman"/>
                <w:b/>
                <w:lang w:val="en-AU"/>
              </w:rPr>
              <w:t>PUBLIC and PRIVATE HOSPITAL ADMISSIONs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388BD68F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50AC3">
              <w:rPr>
                <w:rFonts w:ascii="Times New Roman" w:eastAsia="Times New Roman" w:hAnsi="Times New Roman"/>
                <w:b/>
              </w:rPr>
              <w:t>2009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67B3032A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50AC3">
              <w:rPr>
                <w:rFonts w:ascii="Times New Roman" w:eastAsia="Times New Roman" w:hAnsi="Times New Roman"/>
                <w:b/>
              </w:rPr>
              <w:t>2010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14:paraId="598D4C94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50AC3">
              <w:rPr>
                <w:rFonts w:ascii="Times New Roman" w:eastAsia="Times New Roman" w:hAnsi="Times New Roman"/>
                <w:b/>
              </w:rPr>
              <w:t>2011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BFC04E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50AC3">
              <w:rPr>
                <w:rFonts w:ascii="Times New Roman" w:eastAsia="Times New Roman" w:hAnsi="Times New Roman"/>
                <w:b/>
              </w:rPr>
              <w:t>2012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413174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50AC3">
              <w:rPr>
                <w:rFonts w:ascii="Times New Roman" w:eastAsia="Times New Roman" w:hAnsi="Times New Roman"/>
                <w:b/>
              </w:rPr>
              <w:t>2013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712DCB2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50AC3">
              <w:rPr>
                <w:rFonts w:ascii="Times New Roman" w:eastAsia="Times New Roman" w:hAnsi="Times New Roman"/>
                <w:b/>
              </w:rPr>
              <w:t>2014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9A9834B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50AC3">
              <w:rPr>
                <w:rFonts w:ascii="Times New Roman" w:eastAsia="Times New Roman" w:hAnsi="Times New Roman"/>
                <w:b/>
              </w:rPr>
              <w:t>Total</w:t>
            </w:r>
          </w:p>
        </w:tc>
      </w:tr>
      <w:tr w:rsidR="00C96323" w:rsidRPr="00650AC3" w14:paraId="4BEFCC13" w14:textId="77777777" w:rsidTr="002F4D24">
        <w:trPr>
          <w:trHeight w:val="274"/>
        </w:trPr>
        <w:tc>
          <w:tcPr>
            <w:tcW w:w="53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B6D0F8" w14:textId="77777777" w:rsidR="008F3E83" w:rsidRPr="00650AC3" w:rsidRDefault="008F3E83" w:rsidP="0063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val="en-AU"/>
              </w:rPr>
            </w:pPr>
            <w:r w:rsidRPr="00650AC3">
              <w:rPr>
                <w:rFonts w:ascii="Times New Roman" w:eastAsia="Times New Roman" w:hAnsi="Times New Roman"/>
                <w:b/>
              </w:rPr>
              <w:t>ICD-10 code and description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7B69FA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n</w:t>
            </w:r>
            <w:r w:rsidR="00C0430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50AC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9D51EB" w14:textId="77777777" w:rsidR="008F3E83" w:rsidRPr="00650AC3" w:rsidRDefault="00C04301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n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50AC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5C83C1" w14:textId="77777777" w:rsidR="008F3E83" w:rsidRPr="00650AC3" w:rsidRDefault="00C04301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n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50AC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3765B8" w14:textId="77777777" w:rsidR="008F3E83" w:rsidRPr="00650AC3" w:rsidRDefault="00C04301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n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50AC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461F2F" w14:textId="77777777" w:rsidR="008F3E83" w:rsidRPr="00650AC3" w:rsidRDefault="00C04301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n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50AC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2711A8" w14:textId="77777777" w:rsidR="008F3E83" w:rsidRPr="00650AC3" w:rsidRDefault="00C04301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n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50AC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DD5417" w14:textId="77777777" w:rsidR="008F3E83" w:rsidRPr="00650AC3" w:rsidRDefault="00C04301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n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50AC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</w:tr>
      <w:tr w:rsidR="00C96323" w:rsidRPr="00650AC3" w14:paraId="1CD758E9" w14:textId="77777777" w:rsidTr="00C04301">
        <w:trPr>
          <w:trHeight w:val="127"/>
        </w:trPr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14:paraId="4974C6F3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  <w:u w:val="single"/>
              </w:rPr>
            </w:pPr>
            <w:r w:rsidRPr="00650AC3">
              <w:rPr>
                <w:rFonts w:ascii="Times New Roman" w:eastAsiaTheme="minorHAnsi" w:hAnsi="Times New Roman"/>
                <w:b/>
                <w:lang w:val="en-AU"/>
              </w:rPr>
              <w:t>Pelvic inflammatory disease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0012E26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6854216C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7E932038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480B70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EBB4B4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08068AF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3CCED4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96323" w:rsidRPr="00650AC3" w14:paraId="05385A14" w14:textId="77777777" w:rsidTr="00C04301">
        <w:trPr>
          <w:trHeight w:val="287"/>
        </w:trPr>
        <w:tc>
          <w:tcPr>
            <w:tcW w:w="964" w:type="dxa"/>
          </w:tcPr>
          <w:p w14:paraId="0C7A9779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  <w:u w:val="single"/>
              </w:rPr>
            </w:pPr>
            <w:r w:rsidRPr="00650AC3">
              <w:rPr>
                <w:rFonts w:ascii="Times New Roman" w:eastAsia="Times New Roman" w:hAnsi="Times New Roman"/>
                <w:b/>
                <w:bCs/>
                <w:u w:val="single"/>
              </w:rPr>
              <w:t>N70</w:t>
            </w:r>
          </w:p>
        </w:tc>
        <w:tc>
          <w:tcPr>
            <w:tcW w:w="4395" w:type="dxa"/>
          </w:tcPr>
          <w:p w14:paraId="5611B29B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  <w:u w:val="single"/>
              </w:rPr>
            </w:pPr>
            <w:r w:rsidRPr="00650AC3">
              <w:rPr>
                <w:rFonts w:ascii="Times New Roman" w:eastAsia="Times New Roman" w:hAnsi="Times New Roman"/>
                <w:b/>
                <w:bCs/>
                <w:u w:val="single"/>
              </w:rPr>
              <w:t>Salpingitis and oophoritis</w:t>
            </w:r>
          </w:p>
        </w:tc>
        <w:tc>
          <w:tcPr>
            <w:tcW w:w="1247" w:type="dxa"/>
          </w:tcPr>
          <w:p w14:paraId="7FFDC03E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</w:tcPr>
          <w:p w14:paraId="44C505DB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</w:tcPr>
          <w:p w14:paraId="557E7BCC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706027C2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33E237D6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14:paraId="0884D80D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6B610CE3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96323" w:rsidRPr="00650AC3" w14:paraId="3F88DFCD" w14:textId="77777777" w:rsidTr="00C04301">
        <w:trPr>
          <w:trHeight w:val="139"/>
        </w:trPr>
        <w:tc>
          <w:tcPr>
            <w:tcW w:w="964" w:type="dxa"/>
          </w:tcPr>
          <w:p w14:paraId="5DE45D3F" w14:textId="77777777" w:rsidR="008F3E83" w:rsidRPr="00650AC3" w:rsidRDefault="008F3E83" w:rsidP="002C42C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N70.0</w:t>
            </w:r>
          </w:p>
        </w:tc>
        <w:tc>
          <w:tcPr>
            <w:tcW w:w="4395" w:type="dxa"/>
          </w:tcPr>
          <w:p w14:paraId="1CDA2BA1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Acute salpingitis and oophoritis</w:t>
            </w:r>
          </w:p>
        </w:tc>
        <w:tc>
          <w:tcPr>
            <w:tcW w:w="1247" w:type="dxa"/>
          </w:tcPr>
          <w:p w14:paraId="78C88EFC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25 (1.2)</w:t>
            </w:r>
          </w:p>
        </w:tc>
        <w:tc>
          <w:tcPr>
            <w:tcW w:w="1162" w:type="dxa"/>
          </w:tcPr>
          <w:p w14:paraId="41224F09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39 (1.7)</w:t>
            </w:r>
          </w:p>
        </w:tc>
        <w:tc>
          <w:tcPr>
            <w:tcW w:w="1248" w:type="dxa"/>
            <w:vAlign w:val="bottom"/>
          </w:tcPr>
          <w:p w14:paraId="5C3EDEEA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45 (1.8)</w:t>
            </w:r>
          </w:p>
        </w:tc>
        <w:tc>
          <w:tcPr>
            <w:tcW w:w="1276" w:type="dxa"/>
            <w:vAlign w:val="bottom"/>
          </w:tcPr>
          <w:p w14:paraId="72FA9E42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47 (1.9)</w:t>
            </w:r>
          </w:p>
        </w:tc>
        <w:tc>
          <w:tcPr>
            <w:tcW w:w="1276" w:type="dxa"/>
            <w:vAlign w:val="bottom"/>
          </w:tcPr>
          <w:p w14:paraId="13962F5C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43 (1.7)</w:t>
            </w:r>
          </w:p>
        </w:tc>
        <w:tc>
          <w:tcPr>
            <w:tcW w:w="1275" w:type="dxa"/>
            <w:vAlign w:val="bottom"/>
          </w:tcPr>
          <w:p w14:paraId="03A386C3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40 (1.7)</w:t>
            </w:r>
          </w:p>
        </w:tc>
        <w:tc>
          <w:tcPr>
            <w:tcW w:w="1276" w:type="dxa"/>
            <w:vAlign w:val="bottom"/>
          </w:tcPr>
          <w:p w14:paraId="33758C01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239 (1.7)</w:t>
            </w:r>
          </w:p>
        </w:tc>
      </w:tr>
      <w:tr w:rsidR="00C96323" w:rsidRPr="00650AC3" w14:paraId="28B28018" w14:textId="77777777" w:rsidTr="00C04301">
        <w:trPr>
          <w:trHeight w:val="287"/>
        </w:trPr>
        <w:tc>
          <w:tcPr>
            <w:tcW w:w="964" w:type="dxa"/>
          </w:tcPr>
          <w:p w14:paraId="00FE825C" w14:textId="77777777" w:rsidR="008F3E83" w:rsidRPr="00650AC3" w:rsidRDefault="008F3E83" w:rsidP="002C42C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N70.1</w:t>
            </w:r>
          </w:p>
        </w:tc>
        <w:tc>
          <w:tcPr>
            <w:tcW w:w="4395" w:type="dxa"/>
          </w:tcPr>
          <w:p w14:paraId="3EDBB074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Chronic salpingitis and oophoritis</w:t>
            </w:r>
          </w:p>
        </w:tc>
        <w:tc>
          <w:tcPr>
            <w:tcW w:w="1247" w:type="dxa"/>
          </w:tcPr>
          <w:p w14:paraId="0D0D325A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358 (16.7)</w:t>
            </w:r>
          </w:p>
        </w:tc>
        <w:tc>
          <w:tcPr>
            <w:tcW w:w="1162" w:type="dxa"/>
            <w:vAlign w:val="bottom"/>
          </w:tcPr>
          <w:p w14:paraId="4E516E54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334 (14.4)</w:t>
            </w:r>
          </w:p>
        </w:tc>
        <w:tc>
          <w:tcPr>
            <w:tcW w:w="1248" w:type="dxa"/>
            <w:vAlign w:val="bottom"/>
          </w:tcPr>
          <w:p w14:paraId="250258DF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365 (14.5)</w:t>
            </w:r>
          </w:p>
        </w:tc>
        <w:tc>
          <w:tcPr>
            <w:tcW w:w="1276" w:type="dxa"/>
            <w:vAlign w:val="bottom"/>
          </w:tcPr>
          <w:p w14:paraId="66181A02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347 (14.3)</w:t>
            </w:r>
          </w:p>
        </w:tc>
        <w:tc>
          <w:tcPr>
            <w:tcW w:w="1276" w:type="dxa"/>
            <w:vAlign w:val="bottom"/>
          </w:tcPr>
          <w:p w14:paraId="45AAA501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394 (15.8)</w:t>
            </w:r>
          </w:p>
        </w:tc>
        <w:tc>
          <w:tcPr>
            <w:tcW w:w="1275" w:type="dxa"/>
            <w:vAlign w:val="bottom"/>
          </w:tcPr>
          <w:p w14:paraId="3E88EEE1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326 (13.7)</w:t>
            </w:r>
          </w:p>
        </w:tc>
        <w:tc>
          <w:tcPr>
            <w:tcW w:w="1276" w:type="dxa"/>
            <w:vAlign w:val="bottom"/>
          </w:tcPr>
          <w:p w14:paraId="26410D93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2,124 (14.9)</w:t>
            </w:r>
          </w:p>
        </w:tc>
      </w:tr>
      <w:tr w:rsidR="00C96323" w:rsidRPr="00650AC3" w14:paraId="0DD64D46" w14:textId="77777777" w:rsidTr="00C04301">
        <w:trPr>
          <w:trHeight w:val="287"/>
        </w:trPr>
        <w:tc>
          <w:tcPr>
            <w:tcW w:w="964" w:type="dxa"/>
          </w:tcPr>
          <w:p w14:paraId="62E8DB54" w14:textId="77777777" w:rsidR="008F3E83" w:rsidRPr="00650AC3" w:rsidRDefault="008F3E83" w:rsidP="002C42C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N70.9</w:t>
            </w:r>
          </w:p>
        </w:tc>
        <w:tc>
          <w:tcPr>
            <w:tcW w:w="4395" w:type="dxa"/>
          </w:tcPr>
          <w:p w14:paraId="1A3311B7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Salpingitis and oophoritis, unspecified</w:t>
            </w:r>
          </w:p>
        </w:tc>
        <w:tc>
          <w:tcPr>
            <w:tcW w:w="1247" w:type="dxa"/>
          </w:tcPr>
          <w:p w14:paraId="343B580C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155 (7.2)</w:t>
            </w:r>
          </w:p>
        </w:tc>
        <w:tc>
          <w:tcPr>
            <w:tcW w:w="1162" w:type="dxa"/>
            <w:vAlign w:val="bottom"/>
          </w:tcPr>
          <w:p w14:paraId="63AD9189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177 (7.7)</w:t>
            </w:r>
          </w:p>
        </w:tc>
        <w:tc>
          <w:tcPr>
            <w:tcW w:w="1248" w:type="dxa"/>
            <w:vAlign w:val="bottom"/>
          </w:tcPr>
          <w:p w14:paraId="14B5120F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190 (7.6)</w:t>
            </w:r>
          </w:p>
        </w:tc>
        <w:tc>
          <w:tcPr>
            <w:tcW w:w="1276" w:type="dxa"/>
            <w:vAlign w:val="bottom"/>
          </w:tcPr>
          <w:p w14:paraId="0182826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183 (7.5)</w:t>
            </w:r>
          </w:p>
        </w:tc>
        <w:tc>
          <w:tcPr>
            <w:tcW w:w="1276" w:type="dxa"/>
            <w:vAlign w:val="bottom"/>
          </w:tcPr>
          <w:p w14:paraId="06D13855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172 (6.9)</w:t>
            </w:r>
          </w:p>
        </w:tc>
        <w:tc>
          <w:tcPr>
            <w:tcW w:w="1275" w:type="dxa"/>
            <w:vAlign w:val="bottom"/>
          </w:tcPr>
          <w:p w14:paraId="236ACDFA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172 (7.2)</w:t>
            </w:r>
          </w:p>
        </w:tc>
        <w:tc>
          <w:tcPr>
            <w:tcW w:w="1276" w:type="dxa"/>
            <w:vAlign w:val="bottom"/>
          </w:tcPr>
          <w:p w14:paraId="536CBE88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1,049 (7.4)</w:t>
            </w:r>
          </w:p>
        </w:tc>
      </w:tr>
      <w:tr w:rsidR="00C96323" w:rsidRPr="00650AC3" w14:paraId="37C58EE0" w14:textId="77777777" w:rsidTr="00C04301">
        <w:trPr>
          <w:trHeight w:val="287"/>
        </w:trPr>
        <w:tc>
          <w:tcPr>
            <w:tcW w:w="964" w:type="dxa"/>
          </w:tcPr>
          <w:p w14:paraId="715F3AC3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  <w:u w:val="single"/>
              </w:rPr>
            </w:pPr>
            <w:r w:rsidRPr="00650AC3">
              <w:rPr>
                <w:rFonts w:ascii="Times New Roman" w:eastAsia="Times New Roman" w:hAnsi="Times New Roman"/>
                <w:b/>
                <w:bCs/>
                <w:u w:val="single"/>
              </w:rPr>
              <w:t>N71</w:t>
            </w:r>
          </w:p>
        </w:tc>
        <w:tc>
          <w:tcPr>
            <w:tcW w:w="4395" w:type="dxa"/>
          </w:tcPr>
          <w:p w14:paraId="6D5E3DDA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  <w:u w:val="single"/>
              </w:rPr>
            </w:pPr>
            <w:r w:rsidRPr="00650AC3">
              <w:rPr>
                <w:rFonts w:ascii="Times New Roman" w:eastAsia="Times New Roman" w:hAnsi="Times New Roman"/>
                <w:b/>
                <w:bCs/>
                <w:u w:val="single"/>
              </w:rPr>
              <w:t>Inflammatory disease of uterus, except cervix</w:t>
            </w:r>
          </w:p>
        </w:tc>
        <w:tc>
          <w:tcPr>
            <w:tcW w:w="1247" w:type="dxa"/>
          </w:tcPr>
          <w:p w14:paraId="5377CD81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</w:tcPr>
          <w:p w14:paraId="3613AAB3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</w:tcPr>
          <w:p w14:paraId="2B8870E4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2C5FA8D4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6CDCAA39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14:paraId="687B4B69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5D08DAFA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96323" w:rsidRPr="00650AC3" w14:paraId="42777D1C" w14:textId="77777777" w:rsidTr="00C04301">
        <w:trPr>
          <w:trHeight w:val="287"/>
        </w:trPr>
        <w:tc>
          <w:tcPr>
            <w:tcW w:w="964" w:type="dxa"/>
          </w:tcPr>
          <w:p w14:paraId="3106E9FD" w14:textId="77777777" w:rsidR="008F3E83" w:rsidRPr="00650AC3" w:rsidRDefault="008F3E83" w:rsidP="002C42C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N71.0</w:t>
            </w:r>
          </w:p>
        </w:tc>
        <w:tc>
          <w:tcPr>
            <w:tcW w:w="4395" w:type="dxa"/>
          </w:tcPr>
          <w:p w14:paraId="714B54BE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Acute inflammatory disease of uterus</w:t>
            </w:r>
          </w:p>
        </w:tc>
        <w:tc>
          <w:tcPr>
            <w:tcW w:w="1247" w:type="dxa"/>
          </w:tcPr>
          <w:p w14:paraId="71FEE1F3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28 (1.3)</w:t>
            </w:r>
          </w:p>
        </w:tc>
        <w:tc>
          <w:tcPr>
            <w:tcW w:w="1162" w:type="dxa"/>
            <w:vAlign w:val="bottom"/>
          </w:tcPr>
          <w:p w14:paraId="5A2F1AE4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33 </w:t>
            </w:r>
            <w:r w:rsidRPr="00650AC3">
              <w:rPr>
                <w:rFonts w:ascii="Times New Roman" w:eastAsia="Times New Roman" w:hAnsi="Times New Roman"/>
              </w:rPr>
              <w:t>(1.4)</w:t>
            </w:r>
          </w:p>
        </w:tc>
        <w:tc>
          <w:tcPr>
            <w:tcW w:w="1248" w:type="dxa"/>
            <w:vAlign w:val="bottom"/>
          </w:tcPr>
          <w:p w14:paraId="5C278128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23 </w:t>
            </w:r>
            <w:r w:rsidRPr="00650AC3">
              <w:rPr>
                <w:rFonts w:ascii="Times New Roman" w:eastAsia="Times New Roman" w:hAnsi="Times New Roman"/>
              </w:rPr>
              <w:t>(0.9)</w:t>
            </w:r>
          </w:p>
        </w:tc>
        <w:tc>
          <w:tcPr>
            <w:tcW w:w="1276" w:type="dxa"/>
            <w:vAlign w:val="bottom"/>
          </w:tcPr>
          <w:p w14:paraId="7292BDAF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18 </w:t>
            </w:r>
            <w:r w:rsidRPr="00650AC3">
              <w:rPr>
                <w:rFonts w:ascii="Times New Roman" w:eastAsia="Times New Roman" w:hAnsi="Times New Roman"/>
              </w:rPr>
              <w:t>(0.7)</w:t>
            </w:r>
          </w:p>
        </w:tc>
        <w:tc>
          <w:tcPr>
            <w:tcW w:w="1276" w:type="dxa"/>
            <w:vAlign w:val="bottom"/>
          </w:tcPr>
          <w:p w14:paraId="0283E0D5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25 </w:t>
            </w:r>
            <w:r w:rsidRPr="00650AC3">
              <w:rPr>
                <w:rFonts w:ascii="Times New Roman" w:eastAsia="Times New Roman" w:hAnsi="Times New Roman"/>
              </w:rPr>
              <w:t>(1.0)</w:t>
            </w:r>
          </w:p>
        </w:tc>
        <w:tc>
          <w:tcPr>
            <w:tcW w:w="1275" w:type="dxa"/>
            <w:vAlign w:val="bottom"/>
          </w:tcPr>
          <w:p w14:paraId="18550168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34 </w:t>
            </w:r>
            <w:r w:rsidRPr="00650AC3">
              <w:rPr>
                <w:rFonts w:ascii="Times New Roman" w:eastAsia="Times New Roman" w:hAnsi="Times New Roman"/>
              </w:rPr>
              <w:t>(1.4)</w:t>
            </w:r>
          </w:p>
        </w:tc>
        <w:tc>
          <w:tcPr>
            <w:tcW w:w="1276" w:type="dxa"/>
            <w:vAlign w:val="bottom"/>
          </w:tcPr>
          <w:p w14:paraId="1023A4D7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161 </w:t>
            </w:r>
            <w:r w:rsidRPr="00650AC3">
              <w:rPr>
                <w:rFonts w:ascii="Times New Roman" w:eastAsia="Times New Roman" w:hAnsi="Times New Roman"/>
              </w:rPr>
              <w:t>(1.1)</w:t>
            </w:r>
          </w:p>
        </w:tc>
      </w:tr>
      <w:tr w:rsidR="00C96323" w:rsidRPr="00650AC3" w14:paraId="439A94BF" w14:textId="77777777" w:rsidTr="00C04301">
        <w:trPr>
          <w:trHeight w:val="287"/>
        </w:trPr>
        <w:tc>
          <w:tcPr>
            <w:tcW w:w="964" w:type="dxa"/>
          </w:tcPr>
          <w:p w14:paraId="7D076D11" w14:textId="77777777" w:rsidR="008F3E83" w:rsidRPr="00650AC3" w:rsidRDefault="008F3E83" w:rsidP="002C42C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N71.1</w:t>
            </w:r>
          </w:p>
        </w:tc>
        <w:tc>
          <w:tcPr>
            <w:tcW w:w="4395" w:type="dxa"/>
          </w:tcPr>
          <w:p w14:paraId="20F01379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Chronic inflammatory disease of uterus</w:t>
            </w:r>
          </w:p>
        </w:tc>
        <w:tc>
          <w:tcPr>
            <w:tcW w:w="1247" w:type="dxa"/>
          </w:tcPr>
          <w:p w14:paraId="3527CAD2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161 (7.5)</w:t>
            </w:r>
          </w:p>
        </w:tc>
        <w:tc>
          <w:tcPr>
            <w:tcW w:w="1162" w:type="dxa"/>
            <w:vAlign w:val="bottom"/>
          </w:tcPr>
          <w:p w14:paraId="529CA72A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156 </w:t>
            </w:r>
            <w:r w:rsidRPr="00650AC3">
              <w:rPr>
                <w:rFonts w:ascii="Times New Roman" w:eastAsia="Times New Roman" w:hAnsi="Times New Roman"/>
              </w:rPr>
              <w:t>(6.7)</w:t>
            </w:r>
          </w:p>
        </w:tc>
        <w:tc>
          <w:tcPr>
            <w:tcW w:w="1248" w:type="dxa"/>
            <w:vAlign w:val="bottom"/>
          </w:tcPr>
          <w:p w14:paraId="5EC5DE08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135 </w:t>
            </w:r>
            <w:r w:rsidRPr="00650AC3">
              <w:rPr>
                <w:rFonts w:ascii="Times New Roman" w:eastAsia="Times New Roman" w:hAnsi="Times New Roman"/>
              </w:rPr>
              <w:t>(5.4)</w:t>
            </w:r>
          </w:p>
        </w:tc>
        <w:tc>
          <w:tcPr>
            <w:tcW w:w="1276" w:type="dxa"/>
            <w:vAlign w:val="bottom"/>
          </w:tcPr>
          <w:p w14:paraId="67E3C8B2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138 </w:t>
            </w:r>
            <w:r w:rsidRPr="00650AC3">
              <w:rPr>
                <w:rFonts w:ascii="Times New Roman" w:eastAsia="Times New Roman" w:hAnsi="Times New Roman"/>
              </w:rPr>
              <w:t>(5.7)</w:t>
            </w:r>
          </w:p>
        </w:tc>
        <w:tc>
          <w:tcPr>
            <w:tcW w:w="1276" w:type="dxa"/>
            <w:vAlign w:val="bottom"/>
          </w:tcPr>
          <w:p w14:paraId="2897552B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151 </w:t>
            </w:r>
            <w:r w:rsidRPr="00650AC3">
              <w:rPr>
                <w:rFonts w:ascii="Times New Roman" w:eastAsia="Times New Roman" w:hAnsi="Times New Roman"/>
              </w:rPr>
              <w:t>(6.0)</w:t>
            </w:r>
          </w:p>
        </w:tc>
        <w:tc>
          <w:tcPr>
            <w:tcW w:w="1275" w:type="dxa"/>
            <w:vAlign w:val="bottom"/>
          </w:tcPr>
          <w:p w14:paraId="50AB19C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139 </w:t>
            </w:r>
            <w:r w:rsidRPr="00650AC3">
              <w:rPr>
                <w:rFonts w:ascii="Times New Roman" w:eastAsia="Times New Roman" w:hAnsi="Times New Roman"/>
              </w:rPr>
              <w:t>(5.9)</w:t>
            </w:r>
          </w:p>
        </w:tc>
        <w:tc>
          <w:tcPr>
            <w:tcW w:w="1276" w:type="dxa"/>
            <w:vAlign w:val="bottom"/>
          </w:tcPr>
          <w:p w14:paraId="4F09BCBE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880 </w:t>
            </w:r>
            <w:r w:rsidRPr="00650AC3">
              <w:rPr>
                <w:rFonts w:ascii="Times New Roman" w:eastAsia="Times New Roman" w:hAnsi="Times New Roman"/>
              </w:rPr>
              <w:t>(6.2)</w:t>
            </w:r>
          </w:p>
        </w:tc>
      </w:tr>
      <w:tr w:rsidR="00C96323" w:rsidRPr="00650AC3" w14:paraId="1ECFD7F0" w14:textId="77777777" w:rsidTr="00C04301">
        <w:trPr>
          <w:trHeight w:val="287"/>
        </w:trPr>
        <w:tc>
          <w:tcPr>
            <w:tcW w:w="964" w:type="dxa"/>
          </w:tcPr>
          <w:p w14:paraId="1C49476B" w14:textId="77777777" w:rsidR="008F3E83" w:rsidRPr="00650AC3" w:rsidRDefault="008F3E83" w:rsidP="002C42C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N71.9</w:t>
            </w:r>
          </w:p>
        </w:tc>
        <w:tc>
          <w:tcPr>
            <w:tcW w:w="4395" w:type="dxa"/>
          </w:tcPr>
          <w:p w14:paraId="42459A27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Inflammatory disease of uterus, unspecified</w:t>
            </w:r>
          </w:p>
        </w:tc>
        <w:tc>
          <w:tcPr>
            <w:tcW w:w="1247" w:type="dxa"/>
          </w:tcPr>
          <w:p w14:paraId="0337B28C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217 (10.1)</w:t>
            </w:r>
          </w:p>
        </w:tc>
        <w:tc>
          <w:tcPr>
            <w:tcW w:w="1162" w:type="dxa"/>
            <w:vAlign w:val="bottom"/>
          </w:tcPr>
          <w:p w14:paraId="0AC95950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211 </w:t>
            </w:r>
            <w:r w:rsidRPr="00650AC3">
              <w:rPr>
                <w:rFonts w:ascii="Times New Roman" w:eastAsia="Times New Roman" w:hAnsi="Times New Roman"/>
              </w:rPr>
              <w:t>(9.1)</w:t>
            </w:r>
          </w:p>
        </w:tc>
        <w:tc>
          <w:tcPr>
            <w:tcW w:w="1248" w:type="dxa"/>
            <w:vAlign w:val="bottom"/>
          </w:tcPr>
          <w:p w14:paraId="69740B3C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256 </w:t>
            </w:r>
            <w:r w:rsidRPr="00650AC3">
              <w:rPr>
                <w:rFonts w:ascii="Times New Roman" w:eastAsia="Times New Roman" w:hAnsi="Times New Roman"/>
              </w:rPr>
              <w:t>(10.2)</w:t>
            </w:r>
          </w:p>
        </w:tc>
        <w:tc>
          <w:tcPr>
            <w:tcW w:w="1276" w:type="dxa"/>
            <w:vAlign w:val="bottom"/>
          </w:tcPr>
          <w:p w14:paraId="23DFDDF9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234 </w:t>
            </w:r>
            <w:r w:rsidRPr="00650AC3">
              <w:rPr>
                <w:rFonts w:ascii="Times New Roman" w:eastAsia="Times New Roman" w:hAnsi="Times New Roman"/>
              </w:rPr>
              <w:t>(9.6)</w:t>
            </w:r>
          </w:p>
        </w:tc>
        <w:tc>
          <w:tcPr>
            <w:tcW w:w="1276" w:type="dxa"/>
            <w:vAlign w:val="bottom"/>
          </w:tcPr>
          <w:p w14:paraId="5E535433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257</w:t>
            </w:r>
            <w:r w:rsidRPr="00650AC3">
              <w:rPr>
                <w:rFonts w:ascii="Times New Roman" w:eastAsia="Times New Roman" w:hAnsi="Times New Roman"/>
              </w:rPr>
              <w:t>(10.3)</w:t>
            </w:r>
          </w:p>
        </w:tc>
        <w:tc>
          <w:tcPr>
            <w:tcW w:w="1275" w:type="dxa"/>
            <w:vAlign w:val="bottom"/>
          </w:tcPr>
          <w:p w14:paraId="3DD211F4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231 </w:t>
            </w:r>
            <w:r w:rsidRPr="00650AC3">
              <w:rPr>
                <w:rFonts w:ascii="Times New Roman" w:eastAsia="Times New Roman" w:hAnsi="Times New Roman"/>
              </w:rPr>
              <w:t>(9.7)</w:t>
            </w:r>
          </w:p>
        </w:tc>
        <w:tc>
          <w:tcPr>
            <w:tcW w:w="1276" w:type="dxa"/>
            <w:vAlign w:val="bottom"/>
          </w:tcPr>
          <w:p w14:paraId="3F0786EC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1,406 </w:t>
            </w:r>
            <w:r w:rsidRPr="00650AC3">
              <w:rPr>
                <w:rFonts w:ascii="Times New Roman" w:eastAsia="Times New Roman" w:hAnsi="Times New Roman"/>
              </w:rPr>
              <w:t>(9.9)</w:t>
            </w:r>
          </w:p>
        </w:tc>
      </w:tr>
      <w:tr w:rsidR="00C96323" w:rsidRPr="00650AC3" w14:paraId="619F2E3D" w14:textId="77777777" w:rsidTr="00C04301">
        <w:trPr>
          <w:trHeight w:val="287"/>
        </w:trPr>
        <w:tc>
          <w:tcPr>
            <w:tcW w:w="964" w:type="dxa"/>
          </w:tcPr>
          <w:p w14:paraId="269BE19D" w14:textId="77777777" w:rsidR="008F3E83" w:rsidRPr="00650AC3" w:rsidRDefault="008F3E83" w:rsidP="0063608E">
            <w:pPr>
              <w:spacing w:after="0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650AC3">
              <w:rPr>
                <w:rFonts w:ascii="Times New Roman" w:eastAsia="Times New Roman" w:hAnsi="Times New Roman"/>
                <w:b/>
                <w:bCs/>
                <w:u w:val="single"/>
              </w:rPr>
              <w:t>N73</w:t>
            </w:r>
          </w:p>
        </w:tc>
        <w:tc>
          <w:tcPr>
            <w:tcW w:w="4395" w:type="dxa"/>
          </w:tcPr>
          <w:p w14:paraId="452B0C31" w14:textId="77777777" w:rsidR="008F3E83" w:rsidRPr="00650AC3" w:rsidRDefault="008F3E83" w:rsidP="0063608E">
            <w:pPr>
              <w:spacing w:after="0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650AC3">
              <w:rPr>
                <w:rFonts w:ascii="Times New Roman" w:eastAsia="Times New Roman" w:hAnsi="Times New Roman"/>
                <w:b/>
                <w:bCs/>
                <w:u w:val="single"/>
              </w:rPr>
              <w:t>Other female pelvic inflammatory diseases</w:t>
            </w:r>
          </w:p>
        </w:tc>
        <w:tc>
          <w:tcPr>
            <w:tcW w:w="1247" w:type="dxa"/>
          </w:tcPr>
          <w:p w14:paraId="1F7F8A92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</w:tcPr>
          <w:p w14:paraId="7AF3C38D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</w:tcPr>
          <w:p w14:paraId="74A1E11F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0146477E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00316F8A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14:paraId="0390AE8B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6084CC51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96323" w:rsidRPr="00650AC3" w14:paraId="673D218B" w14:textId="77777777" w:rsidTr="00C04301">
        <w:trPr>
          <w:trHeight w:val="287"/>
        </w:trPr>
        <w:tc>
          <w:tcPr>
            <w:tcW w:w="964" w:type="dxa"/>
          </w:tcPr>
          <w:p w14:paraId="32BDC529" w14:textId="77777777" w:rsidR="008F3E83" w:rsidRPr="00650AC3" w:rsidRDefault="008F3E83" w:rsidP="002C42C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N73.0</w:t>
            </w:r>
          </w:p>
        </w:tc>
        <w:tc>
          <w:tcPr>
            <w:tcW w:w="4395" w:type="dxa"/>
          </w:tcPr>
          <w:p w14:paraId="3541780F" w14:textId="77777777" w:rsidR="008F3E83" w:rsidRPr="00650AC3" w:rsidRDefault="008F3E83" w:rsidP="0063608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Acute parametritis and pelvic cellulitis</w:t>
            </w:r>
          </w:p>
        </w:tc>
        <w:tc>
          <w:tcPr>
            <w:tcW w:w="1247" w:type="dxa"/>
            <w:vAlign w:val="bottom"/>
          </w:tcPr>
          <w:p w14:paraId="2BA799D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62 </w:t>
            </w:r>
            <w:r w:rsidRPr="00650AC3">
              <w:rPr>
                <w:rFonts w:ascii="Times New Roman" w:eastAsia="Times New Roman" w:hAnsi="Times New Roman"/>
              </w:rPr>
              <w:t>(2.9)</w:t>
            </w:r>
          </w:p>
        </w:tc>
        <w:tc>
          <w:tcPr>
            <w:tcW w:w="1162" w:type="dxa"/>
            <w:vAlign w:val="bottom"/>
          </w:tcPr>
          <w:p w14:paraId="57C57E08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61 </w:t>
            </w:r>
            <w:r w:rsidRPr="00650AC3">
              <w:rPr>
                <w:rFonts w:ascii="Times New Roman" w:eastAsia="Times New Roman" w:hAnsi="Times New Roman"/>
              </w:rPr>
              <w:t>(2.6)</w:t>
            </w:r>
          </w:p>
        </w:tc>
        <w:tc>
          <w:tcPr>
            <w:tcW w:w="1248" w:type="dxa"/>
            <w:vAlign w:val="bottom"/>
          </w:tcPr>
          <w:p w14:paraId="4E80EA32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101 </w:t>
            </w:r>
            <w:r w:rsidRPr="00650AC3">
              <w:rPr>
                <w:rFonts w:ascii="Times New Roman" w:eastAsia="Times New Roman" w:hAnsi="Times New Roman"/>
              </w:rPr>
              <w:t>(4.0)</w:t>
            </w:r>
          </w:p>
        </w:tc>
        <w:tc>
          <w:tcPr>
            <w:tcW w:w="1276" w:type="dxa"/>
            <w:vAlign w:val="bottom"/>
          </w:tcPr>
          <w:p w14:paraId="42A57294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80 </w:t>
            </w:r>
            <w:r w:rsidRPr="00650AC3">
              <w:rPr>
                <w:rFonts w:ascii="Times New Roman" w:eastAsia="Times New Roman" w:hAnsi="Times New Roman"/>
              </w:rPr>
              <w:t>(3.3)</w:t>
            </w:r>
          </w:p>
        </w:tc>
        <w:tc>
          <w:tcPr>
            <w:tcW w:w="1276" w:type="dxa"/>
            <w:vAlign w:val="bottom"/>
          </w:tcPr>
          <w:p w14:paraId="60297F9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78 </w:t>
            </w:r>
            <w:r w:rsidRPr="00650AC3">
              <w:rPr>
                <w:rFonts w:ascii="Times New Roman" w:eastAsia="Times New Roman" w:hAnsi="Times New Roman"/>
              </w:rPr>
              <w:t>(3.1)</w:t>
            </w:r>
          </w:p>
        </w:tc>
        <w:tc>
          <w:tcPr>
            <w:tcW w:w="1275" w:type="dxa"/>
            <w:vAlign w:val="bottom"/>
          </w:tcPr>
          <w:p w14:paraId="3311A0CC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72 </w:t>
            </w:r>
            <w:r w:rsidRPr="00650AC3">
              <w:rPr>
                <w:rFonts w:ascii="Times New Roman" w:eastAsia="Times New Roman" w:hAnsi="Times New Roman"/>
              </w:rPr>
              <w:t>(3.0)</w:t>
            </w:r>
          </w:p>
        </w:tc>
        <w:tc>
          <w:tcPr>
            <w:tcW w:w="1276" w:type="dxa"/>
            <w:vAlign w:val="bottom"/>
          </w:tcPr>
          <w:p w14:paraId="46528821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454 </w:t>
            </w:r>
            <w:r w:rsidRPr="00650AC3">
              <w:rPr>
                <w:rFonts w:ascii="Times New Roman" w:eastAsia="Times New Roman" w:hAnsi="Times New Roman"/>
              </w:rPr>
              <w:t>(3.2)</w:t>
            </w:r>
          </w:p>
        </w:tc>
      </w:tr>
      <w:tr w:rsidR="00C96323" w:rsidRPr="00650AC3" w14:paraId="526CF23B" w14:textId="77777777" w:rsidTr="00C04301">
        <w:trPr>
          <w:trHeight w:val="287"/>
        </w:trPr>
        <w:tc>
          <w:tcPr>
            <w:tcW w:w="964" w:type="dxa"/>
          </w:tcPr>
          <w:p w14:paraId="2F3CBD3F" w14:textId="77777777" w:rsidR="008F3E83" w:rsidRPr="00650AC3" w:rsidRDefault="008F3E83" w:rsidP="002C42C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N73.1</w:t>
            </w:r>
          </w:p>
        </w:tc>
        <w:tc>
          <w:tcPr>
            <w:tcW w:w="4395" w:type="dxa"/>
          </w:tcPr>
          <w:p w14:paraId="4834D501" w14:textId="77777777" w:rsidR="008F3E83" w:rsidRPr="00650AC3" w:rsidRDefault="008F3E83" w:rsidP="0063608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Chronic parametritis and pelvic cellulitis</w:t>
            </w:r>
          </w:p>
        </w:tc>
        <w:tc>
          <w:tcPr>
            <w:tcW w:w="1247" w:type="dxa"/>
            <w:vAlign w:val="bottom"/>
          </w:tcPr>
          <w:p w14:paraId="2DDC6D44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36 </w:t>
            </w:r>
            <w:r w:rsidRPr="00650AC3">
              <w:rPr>
                <w:rFonts w:ascii="Times New Roman" w:eastAsia="Times New Roman" w:hAnsi="Times New Roman"/>
              </w:rPr>
              <w:t>(1.7)</w:t>
            </w:r>
          </w:p>
        </w:tc>
        <w:tc>
          <w:tcPr>
            <w:tcW w:w="1162" w:type="dxa"/>
            <w:vAlign w:val="bottom"/>
          </w:tcPr>
          <w:p w14:paraId="7C58A4B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42 </w:t>
            </w:r>
            <w:r w:rsidRPr="00650AC3">
              <w:rPr>
                <w:rFonts w:ascii="Times New Roman" w:eastAsia="Times New Roman" w:hAnsi="Times New Roman"/>
              </w:rPr>
              <w:t>(1.8)</w:t>
            </w:r>
          </w:p>
        </w:tc>
        <w:tc>
          <w:tcPr>
            <w:tcW w:w="1248" w:type="dxa"/>
            <w:vAlign w:val="bottom"/>
          </w:tcPr>
          <w:p w14:paraId="6FB4DB19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35 </w:t>
            </w:r>
            <w:r w:rsidRPr="00650AC3">
              <w:rPr>
                <w:rFonts w:ascii="Times New Roman" w:eastAsia="Times New Roman" w:hAnsi="Times New Roman"/>
              </w:rPr>
              <w:t>(1.4)</w:t>
            </w:r>
          </w:p>
        </w:tc>
        <w:tc>
          <w:tcPr>
            <w:tcW w:w="1276" w:type="dxa"/>
            <w:vAlign w:val="bottom"/>
          </w:tcPr>
          <w:p w14:paraId="0846326A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37 </w:t>
            </w:r>
            <w:r w:rsidRPr="00650AC3">
              <w:rPr>
                <w:rFonts w:ascii="Times New Roman" w:eastAsia="Times New Roman" w:hAnsi="Times New Roman"/>
              </w:rPr>
              <w:t>(1.5)</w:t>
            </w:r>
          </w:p>
        </w:tc>
        <w:tc>
          <w:tcPr>
            <w:tcW w:w="1276" w:type="dxa"/>
            <w:vAlign w:val="bottom"/>
          </w:tcPr>
          <w:p w14:paraId="0808C861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33 </w:t>
            </w:r>
            <w:r w:rsidRPr="00650AC3">
              <w:rPr>
                <w:rFonts w:ascii="Times New Roman" w:eastAsia="Times New Roman" w:hAnsi="Times New Roman"/>
              </w:rPr>
              <w:t>(1.3)</w:t>
            </w:r>
          </w:p>
        </w:tc>
        <w:tc>
          <w:tcPr>
            <w:tcW w:w="1275" w:type="dxa"/>
            <w:vAlign w:val="bottom"/>
          </w:tcPr>
          <w:p w14:paraId="53FBE9BC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24 </w:t>
            </w:r>
            <w:r w:rsidRPr="00650AC3">
              <w:rPr>
                <w:rFonts w:ascii="Times New Roman" w:eastAsia="Times New Roman" w:hAnsi="Times New Roman"/>
              </w:rPr>
              <w:t>(1.0)</w:t>
            </w:r>
          </w:p>
        </w:tc>
        <w:tc>
          <w:tcPr>
            <w:tcW w:w="1276" w:type="dxa"/>
            <w:vAlign w:val="bottom"/>
          </w:tcPr>
          <w:p w14:paraId="0242A97E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207 </w:t>
            </w:r>
            <w:r w:rsidRPr="00650AC3">
              <w:rPr>
                <w:rFonts w:ascii="Times New Roman" w:eastAsia="Times New Roman" w:hAnsi="Times New Roman"/>
              </w:rPr>
              <w:t>(1.5)</w:t>
            </w:r>
          </w:p>
        </w:tc>
      </w:tr>
      <w:tr w:rsidR="00C96323" w:rsidRPr="00650AC3" w14:paraId="10385246" w14:textId="77777777" w:rsidTr="00C04301">
        <w:trPr>
          <w:trHeight w:val="287"/>
        </w:trPr>
        <w:tc>
          <w:tcPr>
            <w:tcW w:w="964" w:type="dxa"/>
          </w:tcPr>
          <w:p w14:paraId="3895A8C3" w14:textId="77777777" w:rsidR="008F3E83" w:rsidRPr="00650AC3" w:rsidRDefault="008F3E83" w:rsidP="002C42C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N73.2</w:t>
            </w:r>
          </w:p>
        </w:tc>
        <w:tc>
          <w:tcPr>
            <w:tcW w:w="4395" w:type="dxa"/>
          </w:tcPr>
          <w:p w14:paraId="60781DD3" w14:textId="77777777" w:rsidR="008F3E83" w:rsidRPr="00650AC3" w:rsidRDefault="008F3E83" w:rsidP="0063608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Unspecified parametritis and pelvic cellulitis</w:t>
            </w:r>
          </w:p>
        </w:tc>
        <w:tc>
          <w:tcPr>
            <w:tcW w:w="1247" w:type="dxa"/>
            <w:vAlign w:val="bottom"/>
          </w:tcPr>
          <w:p w14:paraId="7B1D1173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 </w:t>
            </w:r>
            <w:r w:rsidRPr="00650AC3">
              <w:rPr>
                <w:rFonts w:ascii="Times New Roman" w:eastAsia="Times New Roman" w:hAnsi="Times New Roman"/>
              </w:rPr>
              <w:t>(0.1)</w:t>
            </w:r>
          </w:p>
        </w:tc>
        <w:tc>
          <w:tcPr>
            <w:tcW w:w="1162" w:type="dxa"/>
            <w:vAlign w:val="bottom"/>
          </w:tcPr>
          <w:p w14:paraId="253354E7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 </w:t>
            </w:r>
            <w:r w:rsidRPr="00650AC3">
              <w:rPr>
                <w:rFonts w:ascii="Times New Roman" w:eastAsia="Times New Roman" w:hAnsi="Times New Roman"/>
              </w:rPr>
              <w:t>(0.0)</w:t>
            </w:r>
          </w:p>
        </w:tc>
        <w:tc>
          <w:tcPr>
            <w:tcW w:w="1248" w:type="dxa"/>
            <w:vAlign w:val="bottom"/>
          </w:tcPr>
          <w:p w14:paraId="3D4CD997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3 </w:t>
            </w:r>
            <w:r w:rsidRPr="00650AC3">
              <w:rPr>
                <w:rFonts w:ascii="Times New Roman" w:eastAsia="Times New Roman" w:hAnsi="Times New Roman"/>
              </w:rPr>
              <w:t>(0.1)</w:t>
            </w:r>
          </w:p>
        </w:tc>
        <w:tc>
          <w:tcPr>
            <w:tcW w:w="1276" w:type="dxa"/>
            <w:vAlign w:val="bottom"/>
          </w:tcPr>
          <w:p w14:paraId="48444E1F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 </w:t>
            </w:r>
            <w:r w:rsidRPr="00650AC3">
              <w:rPr>
                <w:rFonts w:ascii="Times New Roman" w:eastAsia="Times New Roman" w:hAnsi="Times New Roman"/>
              </w:rPr>
              <w:t>(0.1)</w:t>
            </w:r>
          </w:p>
        </w:tc>
        <w:tc>
          <w:tcPr>
            <w:tcW w:w="1276" w:type="dxa"/>
            <w:vAlign w:val="bottom"/>
          </w:tcPr>
          <w:p w14:paraId="7F75D40C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3 </w:t>
            </w:r>
            <w:r w:rsidRPr="00650AC3">
              <w:rPr>
                <w:rFonts w:ascii="Times New Roman" w:eastAsia="Times New Roman" w:hAnsi="Times New Roman"/>
              </w:rPr>
              <w:t>(0.1)</w:t>
            </w:r>
          </w:p>
        </w:tc>
        <w:tc>
          <w:tcPr>
            <w:tcW w:w="1275" w:type="dxa"/>
            <w:vAlign w:val="bottom"/>
          </w:tcPr>
          <w:p w14:paraId="6654D9E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0 </w:t>
            </w:r>
            <w:r w:rsidRPr="00650AC3">
              <w:rPr>
                <w:rFonts w:ascii="Times New Roman" w:eastAsia="Times New Roman" w:hAnsi="Times New Roman"/>
              </w:rPr>
              <w:t>(0.0)</w:t>
            </w:r>
          </w:p>
        </w:tc>
        <w:tc>
          <w:tcPr>
            <w:tcW w:w="1276" w:type="dxa"/>
            <w:vAlign w:val="bottom"/>
          </w:tcPr>
          <w:p w14:paraId="603945D1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10 </w:t>
            </w:r>
            <w:r w:rsidRPr="00650AC3">
              <w:rPr>
                <w:rFonts w:ascii="Times New Roman" w:eastAsia="Times New Roman" w:hAnsi="Times New Roman"/>
              </w:rPr>
              <w:t>(0.1)</w:t>
            </w:r>
          </w:p>
        </w:tc>
      </w:tr>
      <w:tr w:rsidR="00C96323" w:rsidRPr="00650AC3" w14:paraId="0858CBBC" w14:textId="77777777" w:rsidTr="00C04301">
        <w:trPr>
          <w:trHeight w:val="287"/>
        </w:trPr>
        <w:tc>
          <w:tcPr>
            <w:tcW w:w="964" w:type="dxa"/>
          </w:tcPr>
          <w:p w14:paraId="5BB8F7C2" w14:textId="77777777" w:rsidR="008F3E83" w:rsidRPr="00650AC3" w:rsidRDefault="008F3E83" w:rsidP="002C42C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N73.3</w:t>
            </w:r>
          </w:p>
        </w:tc>
        <w:tc>
          <w:tcPr>
            <w:tcW w:w="4395" w:type="dxa"/>
          </w:tcPr>
          <w:p w14:paraId="6205AD62" w14:textId="77777777" w:rsidR="008F3E83" w:rsidRPr="00650AC3" w:rsidRDefault="008F3E83" w:rsidP="0063608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Female acute pelvic peritonitis</w:t>
            </w:r>
          </w:p>
        </w:tc>
        <w:tc>
          <w:tcPr>
            <w:tcW w:w="1247" w:type="dxa"/>
            <w:vAlign w:val="bottom"/>
          </w:tcPr>
          <w:p w14:paraId="0ED975A0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9 </w:t>
            </w:r>
            <w:r w:rsidRPr="00650AC3">
              <w:rPr>
                <w:rFonts w:ascii="Times New Roman" w:eastAsia="Times New Roman" w:hAnsi="Times New Roman"/>
              </w:rPr>
              <w:t>(0.4)</w:t>
            </w:r>
          </w:p>
        </w:tc>
        <w:tc>
          <w:tcPr>
            <w:tcW w:w="1162" w:type="dxa"/>
            <w:vAlign w:val="bottom"/>
          </w:tcPr>
          <w:p w14:paraId="4782399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7 </w:t>
            </w:r>
            <w:r w:rsidRPr="00650AC3">
              <w:rPr>
                <w:rFonts w:ascii="Times New Roman" w:eastAsia="Times New Roman" w:hAnsi="Times New Roman"/>
              </w:rPr>
              <w:t>(0.3)</w:t>
            </w:r>
          </w:p>
        </w:tc>
        <w:tc>
          <w:tcPr>
            <w:tcW w:w="1248" w:type="dxa"/>
            <w:vAlign w:val="bottom"/>
          </w:tcPr>
          <w:p w14:paraId="69E9289B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7 </w:t>
            </w:r>
            <w:r w:rsidRPr="00650AC3">
              <w:rPr>
                <w:rFonts w:ascii="Times New Roman" w:eastAsia="Times New Roman" w:hAnsi="Times New Roman"/>
              </w:rPr>
              <w:t>(0.3)</w:t>
            </w:r>
          </w:p>
        </w:tc>
        <w:tc>
          <w:tcPr>
            <w:tcW w:w="1276" w:type="dxa"/>
            <w:vAlign w:val="bottom"/>
          </w:tcPr>
          <w:p w14:paraId="30C7A3B7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6 </w:t>
            </w:r>
            <w:r w:rsidRPr="00650AC3">
              <w:rPr>
                <w:rFonts w:ascii="Times New Roman" w:eastAsia="Times New Roman" w:hAnsi="Times New Roman"/>
              </w:rPr>
              <w:t>(0.3)</w:t>
            </w:r>
          </w:p>
        </w:tc>
        <w:tc>
          <w:tcPr>
            <w:tcW w:w="1276" w:type="dxa"/>
            <w:vAlign w:val="bottom"/>
          </w:tcPr>
          <w:p w14:paraId="75E08269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6 </w:t>
            </w:r>
            <w:r w:rsidRPr="00650AC3">
              <w:rPr>
                <w:rFonts w:ascii="Times New Roman" w:eastAsia="Times New Roman" w:hAnsi="Times New Roman"/>
              </w:rPr>
              <w:t>(0.2)</w:t>
            </w:r>
          </w:p>
        </w:tc>
        <w:tc>
          <w:tcPr>
            <w:tcW w:w="1275" w:type="dxa"/>
            <w:vAlign w:val="bottom"/>
          </w:tcPr>
          <w:p w14:paraId="40F7FBAB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6 </w:t>
            </w:r>
            <w:r w:rsidRPr="00650AC3">
              <w:rPr>
                <w:rFonts w:ascii="Times New Roman" w:eastAsia="Times New Roman" w:hAnsi="Times New Roman"/>
              </w:rPr>
              <w:t>(0.3)</w:t>
            </w:r>
          </w:p>
        </w:tc>
        <w:tc>
          <w:tcPr>
            <w:tcW w:w="1276" w:type="dxa"/>
            <w:vAlign w:val="bottom"/>
          </w:tcPr>
          <w:p w14:paraId="047E9CFA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41 </w:t>
            </w:r>
            <w:r w:rsidRPr="00650AC3">
              <w:rPr>
                <w:rFonts w:ascii="Times New Roman" w:eastAsia="Times New Roman" w:hAnsi="Times New Roman"/>
              </w:rPr>
              <w:t>(0.3)</w:t>
            </w:r>
          </w:p>
        </w:tc>
      </w:tr>
      <w:tr w:rsidR="00C96323" w:rsidRPr="00650AC3" w14:paraId="165B0DF6" w14:textId="77777777" w:rsidTr="00C04301">
        <w:trPr>
          <w:trHeight w:val="287"/>
        </w:trPr>
        <w:tc>
          <w:tcPr>
            <w:tcW w:w="964" w:type="dxa"/>
          </w:tcPr>
          <w:p w14:paraId="518CA584" w14:textId="77777777" w:rsidR="008F3E83" w:rsidRPr="00650AC3" w:rsidRDefault="008F3E83" w:rsidP="002C42C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N73.4</w:t>
            </w:r>
          </w:p>
        </w:tc>
        <w:tc>
          <w:tcPr>
            <w:tcW w:w="4395" w:type="dxa"/>
          </w:tcPr>
          <w:p w14:paraId="1BB697F7" w14:textId="77777777" w:rsidR="008F3E83" w:rsidRPr="00650AC3" w:rsidRDefault="008F3E83" w:rsidP="0063608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Female chronic pelvic peritonitis</w:t>
            </w:r>
          </w:p>
        </w:tc>
        <w:tc>
          <w:tcPr>
            <w:tcW w:w="1247" w:type="dxa"/>
            <w:vAlign w:val="bottom"/>
          </w:tcPr>
          <w:p w14:paraId="46F09E7F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 </w:t>
            </w:r>
            <w:r w:rsidRPr="00650AC3">
              <w:rPr>
                <w:rFonts w:ascii="Times New Roman" w:eastAsia="Times New Roman" w:hAnsi="Times New Roman"/>
              </w:rPr>
              <w:t>(0.1</w:t>
            </w:r>
            <w:r w:rsidR="005B66E4" w:rsidRPr="00650AC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62" w:type="dxa"/>
            <w:vAlign w:val="bottom"/>
          </w:tcPr>
          <w:p w14:paraId="17FD37B8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3 </w:t>
            </w:r>
            <w:r w:rsidRPr="00650AC3">
              <w:rPr>
                <w:rFonts w:ascii="Times New Roman" w:eastAsia="Times New Roman" w:hAnsi="Times New Roman"/>
              </w:rPr>
              <w:t>(0.1)</w:t>
            </w:r>
          </w:p>
        </w:tc>
        <w:tc>
          <w:tcPr>
            <w:tcW w:w="1248" w:type="dxa"/>
            <w:vAlign w:val="bottom"/>
          </w:tcPr>
          <w:p w14:paraId="684F4F8E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 </w:t>
            </w:r>
            <w:r w:rsidRPr="00650AC3">
              <w:rPr>
                <w:rFonts w:ascii="Times New Roman" w:eastAsia="Times New Roman" w:hAnsi="Times New Roman"/>
              </w:rPr>
              <w:t>(0.1)</w:t>
            </w:r>
          </w:p>
        </w:tc>
        <w:tc>
          <w:tcPr>
            <w:tcW w:w="1276" w:type="dxa"/>
            <w:vAlign w:val="bottom"/>
          </w:tcPr>
          <w:p w14:paraId="45ABDFE4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 </w:t>
            </w:r>
            <w:r w:rsidRPr="00650AC3">
              <w:rPr>
                <w:rFonts w:ascii="Times New Roman" w:eastAsia="Times New Roman" w:hAnsi="Times New Roman"/>
              </w:rPr>
              <w:t>(0.0)</w:t>
            </w:r>
          </w:p>
        </w:tc>
        <w:tc>
          <w:tcPr>
            <w:tcW w:w="1276" w:type="dxa"/>
            <w:vAlign w:val="bottom"/>
          </w:tcPr>
          <w:p w14:paraId="6DB8F77B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 </w:t>
            </w:r>
            <w:r w:rsidRPr="00650AC3">
              <w:rPr>
                <w:rFonts w:ascii="Times New Roman" w:eastAsia="Times New Roman" w:hAnsi="Times New Roman"/>
              </w:rPr>
              <w:t>(0.1)</w:t>
            </w:r>
          </w:p>
        </w:tc>
        <w:tc>
          <w:tcPr>
            <w:tcW w:w="1275" w:type="dxa"/>
            <w:vAlign w:val="bottom"/>
          </w:tcPr>
          <w:p w14:paraId="6BFB18BA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0 </w:t>
            </w:r>
            <w:r w:rsidRPr="00650AC3">
              <w:rPr>
                <w:rFonts w:ascii="Times New Roman" w:eastAsia="Times New Roman" w:hAnsi="Times New Roman"/>
              </w:rPr>
              <w:t>(0.0)</w:t>
            </w: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1AF078E8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10 </w:t>
            </w:r>
            <w:r w:rsidRPr="00650AC3">
              <w:rPr>
                <w:rFonts w:ascii="Times New Roman" w:eastAsia="Times New Roman" w:hAnsi="Times New Roman"/>
              </w:rPr>
              <w:t>(0.1)</w:t>
            </w:r>
          </w:p>
        </w:tc>
      </w:tr>
      <w:tr w:rsidR="00C96323" w:rsidRPr="00650AC3" w14:paraId="61933DFF" w14:textId="77777777" w:rsidTr="00C04301">
        <w:trPr>
          <w:trHeight w:val="287"/>
        </w:trPr>
        <w:tc>
          <w:tcPr>
            <w:tcW w:w="964" w:type="dxa"/>
          </w:tcPr>
          <w:p w14:paraId="3E335A41" w14:textId="77777777" w:rsidR="008F3E83" w:rsidRPr="00650AC3" w:rsidRDefault="008F3E83" w:rsidP="002C42C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N73.5</w:t>
            </w:r>
          </w:p>
        </w:tc>
        <w:tc>
          <w:tcPr>
            <w:tcW w:w="4395" w:type="dxa"/>
          </w:tcPr>
          <w:p w14:paraId="531A38D1" w14:textId="77777777" w:rsidR="008F3E83" w:rsidRPr="00650AC3" w:rsidRDefault="008F3E83" w:rsidP="0063608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Female pelvic peritonitis, unspecified</w:t>
            </w:r>
          </w:p>
        </w:tc>
        <w:tc>
          <w:tcPr>
            <w:tcW w:w="1247" w:type="dxa"/>
            <w:vAlign w:val="bottom"/>
          </w:tcPr>
          <w:p w14:paraId="3002958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9 </w:t>
            </w:r>
            <w:r w:rsidRPr="00650AC3">
              <w:rPr>
                <w:rFonts w:ascii="Times New Roman" w:eastAsia="Times New Roman" w:hAnsi="Times New Roman"/>
              </w:rPr>
              <w:t>(0.4)</w:t>
            </w:r>
          </w:p>
        </w:tc>
        <w:tc>
          <w:tcPr>
            <w:tcW w:w="1162" w:type="dxa"/>
            <w:vAlign w:val="bottom"/>
          </w:tcPr>
          <w:p w14:paraId="6E2F0939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21 </w:t>
            </w:r>
            <w:r w:rsidRPr="00650AC3">
              <w:rPr>
                <w:rFonts w:ascii="Times New Roman" w:eastAsia="Times New Roman" w:hAnsi="Times New Roman"/>
              </w:rPr>
              <w:t>(0.9)</w:t>
            </w:r>
          </w:p>
        </w:tc>
        <w:tc>
          <w:tcPr>
            <w:tcW w:w="1248" w:type="dxa"/>
            <w:vAlign w:val="bottom"/>
          </w:tcPr>
          <w:p w14:paraId="1D81BDDB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14 </w:t>
            </w:r>
            <w:r w:rsidRPr="00650AC3">
              <w:rPr>
                <w:rFonts w:ascii="Times New Roman" w:eastAsia="Times New Roman" w:hAnsi="Times New Roman"/>
              </w:rPr>
              <w:t>(0.6)</w:t>
            </w:r>
          </w:p>
        </w:tc>
        <w:tc>
          <w:tcPr>
            <w:tcW w:w="1276" w:type="dxa"/>
            <w:vAlign w:val="bottom"/>
          </w:tcPr>
          <w:p w14:paraId="155D2EA3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12 </w:t>
            </w:r>
            <w:r w:rsidRPr="00650AC3">
              <w:rPr>
                <w:rFonts w:ascii="Times New Roman" w:eastAsia="Times New Roman" w:hAnsi="Times New Roman"/>
              </w:rPr>
              <w:t>(0.5</w:t>
            </w:r>
            <w:r w:rsidR="008B272A" w:rsidRPr="00650AC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6" w:type="dxa"/>
            <w:vAlign w:val="bottom"/>
          </w:tcPr>
          <w:p w14:paraId="32D2DFE8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8 </w:t>
            </w:r>
            <w:r w:rsidRPr="00650AC3">
              <w:rPr>
                <w:rFonts w:ascii="Times New Roman" w:eastAsia="Times New Roman" w:hAnsi="Times New Roman"/>
              </w:rPr>
              <w:t>(0.3)</w:t>
            </w:r>
          </w:p>
        </w:tc>
        <w:tc>
          <w:tcPr>
            <w:tcW w:w="1275" w:type="dxa"/>
            <w:vAlign w:val="bottom"/>
          </w:tcPr>
          <w:p w14:paraId="5EE4A610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8 </w:t>
            </w:r>
            <w:r w:rsidRPr="00650AC3">
              <w:rPr>
                <w:rFonts w:ascii="Times New Roman" w:eastAsia="Times New Roman" w:hAnsi="Times New Roman"/>
              </w:rPr>
              <w:t>(0.3)</w:t>
            </w:r>
          </w:p>
        </w:tc>
        <w:tc>
          <w:tcPr>
            <w:tcW w:w="1276" w:type="dxa"/>
            <w:vAlign w:val="bottom"/>
          </w:tcPr>
          <w:p w14:paraId="04C3AB67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72 </w:t>
            </w:r>
            <w:r w:rsidRPr="00650AC3">
              <w:rPr>
                <w:rFonts w:ascii="Times New Roman" w:eastAsia="Times New Roman" w:hAnsi="Times New Roman"/>
              </w:rPr>
              <w:t>(0.5)</w:t>
            </w:r>
          </w:p>
        </w:tc>
      </w:tr>
      <w:tr w:rsidR="00C96323" w:rsidRPr="00650AC3" w14:paraId="061F9C72" w14:textId="77777777" w:rsidTr="00C04301">
        <w:trPr>
          <w:trHeight w:val="287"/>
        </w:trPr>
        <w:tc>
          <w:tcPr>
            <w:tcW w:w="964" w:type="dxa"/>
          </w:tcPr>
          <w:p w14:paraId="68BE4696" w14:textId="77777777" w:rsidR="008F3E83" w:rsidRPr="00650AC3" w:rsidRDefault="008F3E83" w:rsidP="002C42C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N73.8</w:t>
            </w:r>
          </w:p>
        </w:tc>
        <w:tc>
          <w:tcPr>
            <w:tcW w:w="4395" w:type="dxa"/>
          </w:tcPr>
          <w:p w14:paraId="66A6D85C" w14:textId="77777777" w:rsidR="008F3E83" w:rsidRPr="00650AC3" w:rsidRDefault="008F3E83" w:rsidP="0063608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Other specified female pelvic inflammatory diseases</w:t>
            </w:r>
          </w:p>
        </w:tc>
        <w:tc>
          <w:tcPr>
            <w:tcW w:w="1247" w:type="dxa"/>
            <w:vAlign w:val="bottom"/>
          </w:tcPr>
          <w:p w14:paraId="29C72288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18 </w:t>
            </w:r>
            <w:r w:rsidRPr="00650AC3">
              <w:rPr>
                <w:rFonts w:ascii="Times New Roman" w:eastAsia="Times New Roman" w:hAnsi="Times New Roman"/>
              </w:rPr>
              <w:t>(0.8)</w:t>
            </w:r>
          </w:p>
        </w:tc>
        <w:tc>
          <w:tcPr>
            <w:tcW w:w="1162" w:type="dxa"/>
            <w:vAlign w:val="bottom"/>
          </w:tcPr>
          <w:p w14:paraId="57847E77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24 </w:t>
            </w:r>
            <w:r w:rsidRPr="00650AC3">
              <w:rPr>
                <w:rFonts w:ascii="Times New Roman" w:eastAsia="Times New Roman" w:hAnsi="Times New Roman"/>
              </w:rPr>
              <w:t>(1.0)</w:t>
            </w:r>
          </w:p>
        </w:tc>
        <w:tc>
          <w:tcPr>
            <w:tcW w:w="1248" w:type="dxa"/>
            <w:vAlign w:val="bottom"/>
          </w:tcPr>
          <w:p w14:paraId="10F48AE0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20 </w:t>
            </w:r>
            <w:r w:rsidRPr="00650AC3">
              <w:rPr>
                <w:rFonts w:ascii="Times New Roman" w:eastAsia="Times New Roman" w:hAnsi="Times New Roman"/>
              </w:rPr>
              <w:t>(0.8)</w:t>
            </w:r>
          </w:p>
        </w:tc>
        <w:tc>
          <w:tcPr>
            <w:tcW w:w="1276" w:type="dxa"/>
            <w:vAlign w:val="bottom"/>
          </w:tcPr>
          <w:p w14:paraId="10807F95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18 </w:t>
            </w:r>
            <w:r w:rsidRPr="00650AC3">
              <w:rPr>
                <w:rFonts w:ascii="Times New Roman" w:eastAsia="Times New Roman" w:hAnsi="Times New Roman"/>
              </w:rPr>
              <w:t>(0.7)</w:t>
            </w:r>
          </w:p>
        </w:tc>
        <w:tc>
          <w:tcPr>
            <w:tcW w:w="1276" w:type="dxa"/>
            <w:vAlign w:val="bottom"/>
          </w:tcPr>
          <w:p w14:paraId="2CAB2031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21 </w:t>
            </w:r>
            <w:r w:rsidRPr="00650AC3">
              <w:rPr>
                <w:rFonts w:ascii="Times New Roman" w:eastAsia="Times New Roman" w:hAnsi="Times New Roman"/>
              </w:rPr>
              <w:t>(0.8)</w:t>
            </w:r>
          </w:p>
        </w:tc>
        <w:tc>
          <w:tcPr>
            <w:tcW w:w="1275" w:type="dxa"/>
            <w:vAlign w:val="bottom"/>
          </w:tcPr>
          <w:p w14:paraId="3BFEBFF5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21 </w:t>
            </w:r>
            <w:r w:rsidRPr="00650AC3">
              <w:rPr>
                <w:rFonts w:ascii="Times New Roman" w:eastAsia="Times New Roman" w:hAnsi="Times New Roman"/>
              </w:rPr>
              <w:t>(0.9)</w:t>
            </w:r>
          </w:p>
        </w:tc>
        <w:tc>
          <w:tcPr>
            <w:tcW w:w="1276" w:type="dxa"/>
            <w:vAlign w:val="bottom"/>
          </w:tcPr>
          <w:p w14:paraId="3716F0C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122 </w:t>
            </w:r>
            <w:r w:rsidRPr="00650AC3">
              <w:rPr>
                <w:rFonts w:ascii="Times New Roman" w:eastAsia="Times New Roman" w:hAnsi="Times New Roman"/>
              </w:rPr>
              <w:t>(0.9)</w:t>
            </w:r>
          </w:p>
        </w:tc>
      </w:tr>
      <w:tr w:rsidR="00C96323" w:rsidRPr="00650AC3" w14:paraId="35EB16DA" w14:textId="77777777" w:rsidTr="00C04301">
        <w:trPr>
          <w:trHeight w:val="287"/>
        </w:trPr>
        <w:tc>
          <w:tcPr>
            <w:tcW w:w="964" w:type="dxa"/>
          </w:tcPr>
          <w:p w14:paraId="05C183F4" w14:textId="77777777" w:rsidR="008F3E83" w:rsidRPr="00650AC3" w:rsidRDefault="008F3E83" w:rsidP="002C42C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N73.9</w:t>
            </w:r>
          </w:p>
        </w:tc>
        <w:tc>
          <w:tcPr>
            <w:tcW w:w="4395" w:type="dxa"/>
          </w:tcPr>
          <w:p w14:paraId="6BEFE681" w14:textId="77777777" w:rsidR="008F3E83" w:rsidRPr="00650AC3" w:rsidRDefault="008F3E83" w:rsidP="0063608E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Female pelvic inflammatory disease, unspecified</w:t>
            </w:r>
          </w:p>
        </w:tc>
        <w:tc>
          <w:tcPr>
            <w:tcW w:w="1247" w:type="dxa"/>
            <w:vAlign w:val="bottom"/>
          </w:tcPr>
          <w:p w14:paraId="6D6ACBE9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979 </w:t>
            </w:r>
            <w:r w:rsidRPr="00650AC3">
              <w:rPr>
                <w:rFonts w:ascii="Times New Roman" w:eastAsia="Times New Roman" w:hAnsi="Times New Roman"/>
              </w:rPr>
              <w:t>(45.7)</w:t>
            </w:r>
          </w:p>
        </w:tc>
        <w:tc>
          <w:tcPr>
            <w:tcW w:w="1162" w:type="dxa"/>
            <w:vAlign w:val="bottom"/>
          </w:tcPr>
          <w:p w14:paraId="351D9CF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1,079 </w:t>
            </w:r>
            <w:r w:rsidRPr="00650AC3">
              <w:rPr>
                <w:rFonts w:ascii="Times New Roman" w:eastAsia="Times New Roman" w:hAnsi="Times New Roman"/>
              </w:rPr>
              <w:t>(46.6)</w:t>
            </w:r>
          </w:p>
        </w:tc>
        <w:tc>
          <w:tcPr>
            <w:tcW w:w="1248" w:type="dxa"/>
            <w:vAlign w:val="bottom"/>
          </w:tcPr>
          <w:p w14:paraId="4C1B51D3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1,191 </w:t>
            </w:r>
            <w:r w:rsidRPr="00650AC3">
              <w:rPr>
                <w:rFonts w:ascii="Times New Roman" w:eastAsia="Times New Roman" w:hAnsi="Times New Roman"/>
              </w:rPr>
              <w:t>(47.5)</w:t>
            </w:r>
          </w:p>
        </w:tc>
        <w:tc>
          <w:tcPr>
            <w:tcW w:w="1276" w:type="dxa"/>
            <w:vAlign w:val="bottom"/>
          </w:tcPr>
          <w:p w14:paraId="4F1ED7EE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1,165 </w:t>
            </w:r>
            <w:r w:rsidRPr="00650AC3">
              <w:rPr>
                <w:rFonts w:ascii="Times New Roman" w:eastAsia="Times New Roman" w:hAnsi="Times New Roman"/>
              </w:rPr>
              <w:t>(48.0)</w:t>
            </w:r>
          </w:p>
        </w:tc>
        <w:tc>
          <w:tcPr>
            <w:tcW w:w="1276" w:type="dxa"/>
            <w:vAlign w:val="bottom"/>
          </w:tcPr>
          <w:p w14:paraId="6D4E9BDA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1,152 </w:t>
            </w:r>
            <w:r w:rsidRPr="00650AC3">
              <w:rPr>
                <w:rFonts w:ascii="Times New Roman" w:eastAsia="Times New Roman" w:hAnsi="Times New Roman"/>
              </w:rPr>
              <w:t>(46.0)</w:t>
            </w:r>
          </w:p>
        </w:tc>
        <w:tc>
          <w:tcPr>
            <w:tcW w:w="1275" w:type="dxa"/>
            <w:vAlign w:val="bottom"/>
          </w:tcPr>
          <w:p w14:paraId="7BBDE497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1,160 </w:t>
            </w:r>
            <w:r w:rsidRPr="00650AC3">
              <w:rPr>
                <w:rFonts w:ascii="Times New Roman" w:eastAsia="Times New Roman" w:hAnsi="Times New Roman"/>
              </w:rPr>
              <w:t>(48.8)</w:t>
            </w:r>
          </w:p>
        </w:tc>
        <w:tc>
          <w:tcPr>
            <w:tcW w:w="1276" w:type="dxa"/>
            <w:vAlign w:val="bottom"/>
          </w:tcPr>
          <w:p w14:paraId="3EF7725C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6,726 </w:t>
            </w:r>
            <w:r w:rsidRPr="00650AC3">
              <w:rPr>
                <w:rFonts w:ascii="Times New Roman" w:eastAsia="Times New Roman" w:hAnsi="Times New Roman"/>
              </w:rPr>
              <w:t>(47.1)</w:t>
            </w:r>
          </w:p>
        </w:tc>
      </w:tr>
      <w:tr w:rsidR="00C96323" w:rsidRPr="00650AC3" w14:paraId="7616D51A" w14:textId="77777777" w:rsidTr="00C04301">
        <w:trPr>
          <w:trHeight w:val="277"/>
        </w:trPr>
        <w:tc>
          <w:tcPr>
            <w:tcW w:w="964" w:type="dxa"/>
          </w:tcPr>
          <w:p w14:paraId="16D88476" w14:textId="77777777" w:rsidR="008F3E83" w:rsidRPr="00650AC3" w:rsidRDefault="008F3E83" w:rsidP="00F96BB4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N74.3</w:t>
            </w:r>
          </w:p>
        </w:tc>
        <w:tc>
          <w:tcPr>
            <w:tcW w:w="4395" w:type="dxa"/>
          </w:tcPr>
          <w:p w14:paraId="0B5E5F7D" w14:textId="77777777" w:rsidR="008F3E83" w:rsidRPr="00650AC3" w:rsidRDefault="000D174F" w:rsidP="0063608E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Female gonococcal PID</w:t>
            </w:r>
            <w:r w:rsidR="002C42CE" w:rsidRPr="00650AC3">
              <w:rPr>
                <w:rFonts w:ascii="Times New Roman" w:eastAsia="Times New Roman" w:hAnsi="Times New Roman"/>
                <w:bCs/>
              </w:rPr>
              <w:t xml:space="preserve"> </w:t>
            </w:r>
            <w:r w:rsidR="008768DA" w:rsidRPr="00650AC3">
              <w:rPr>
                <w:rFonts w:ascii="Times New Roman" w:eastAsia="Times New Roman" w:hAnsi="Times New Roman"/>
                <w:bCs/>
              </w:rPr>
              <w:t>(</w:t>
            </w:r>
            <w:r w:rsidR="002C42CE" w:rsidRPr="00650AC3">
              <w:rPr>
                <w:rFonts w:ascii="Times New Roman" w:eastAsia="Times New Roman" w:hAnsi="Times New Roman"/>
                <w:bCs/>
              </w:rPr>
              <w:t>A54.2 +</w:t>
            </w:r>
            <w:r w:rsidR="008768DA" w:rsidRPr="00650AC3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1247" w:type="dxa"/>
            <w:vAlign w:val="bottom"/>
          </w:tcPr>
          <w:p w14:paraId="3E81EFD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2 </w:t>
            </w:r>
            <w:r w:rsidRPr="00650AC3">
              <w:rPr>
                <w:rFonts w:ascii="Times New Roman" w:eastAsia="Times New Roman" w:hAnsi="Times New Roman"/>
              </w:rPr>
              <w:t>(0.1)</w:t>
            </w:r>
          </w:p>
        </w:tc>
        <w:tc>
          <w:tcPr>
            <w:tcW w:w="1162" w:type="dxa"/>
            <w:vAlign w:val="bottom"/>
          </w:tcPr>
          <w:p w14:paraId="19DBC6A2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0 </w:t>
            </w:r>
            <w:r w:rsidRPr="00650AC3">
              <w:rPr>
                <w:rFonts w:ascii="Times New Roman" w:eastAsia="Times New Roman" w:hAnsi="Times New Roman"/>
              </w:rPr>
              <w:t>(0.0)</w:t>
            </w:r>
          </w:p>
        </w:tc>
        <w:tc>
          <w:tcPr>
            <w:tcW w:w="1248" w:type="dxa"/>
            <w:vAlign w:val="bottom"/>
          </w:tcPr>
          <w:p w14:paraId="1F5FE40F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 </w:t>
            </w:r>
            <w:r w:rsidRPr="00650AC3">
              <w:rPr>
                <w:rFonts w:ascii="Times New Roman" w:eastAsia="Times New Roman" w:hAnsi="Times New Roman"/>
              </w:rPr>
              <w:t>(0.0)</w:t>
            </w:r>
          </w:p>
        </w:tc>
        <w:tc>
          <w:tcPr>
            <w:tcW w:w="1276" w:type="dxa"/>
            <w:vAlign w:val="bottom"/>
          </w:tcPr>
          <w:p w14:paraId="3CBCD78F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5 </w:t>
            </w:r>
            <w:r w:rsidRPr="00650AC3">
              <w:rPr>
                <w:rFonts w:ascii="Times New Roman" w:eastAsia="Times New Roman" w:hAnsi="Times New Roman"/>
              </w:rPr>
              <w:t>(0.2)</w:t>
            </w:r>
          </w:p>
        </w:tc>
        <w:tc>
          <w:tcPr>
            <w:tcW w:w="1276" w:type="dxa"/>
            <w:vAlign w:val="bottom"/>
          </w:tcPr>
          <w:p w14:paraId="33A6670F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 </w:t>
            </w:r>
            <w:r w:rsidRPr="00650AC3">
              <w:rPr>
                <w:rFonts w:ascii="Times New Roman" w:eastAsia="Times New Roman" w:hAnsi="Times New Roman"/>
              </w:rPr>
              <w:t>(0.0)</w:t>
            </w:r>
          </w:p>
        </w:tc>
        <w:tc>
          <w:tcPr>
            <w:tcW w:w="1275" w:type="dxa"/>
            <w:vAlign w:val="bottom"/>
          </w:tcPr>
          <w:p w14:paraId="11CC89B0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 </w:t>
            </w:r>
            <w:r w:rsidRPr="00650AC3">
              <w:rPr>
                <w:rFonts w:ascii="Times New Roman" w:eastAsia="Times New Roman" w:hAnsi="Times New Roman"/>
              </w:rPr>
              <w:t>(0.0)</w:t>
            </w:r>
          </w:p>
        </w:tc>
        <w:tc>
          <w:tcPr>
            <w:tcW w:w="1276" w:type="dxa"/>
            <w:vAlign w:val="bottom"/>
          </w:tcPr>
          <w:p w14:paraId="6ECAD33E" w14:textId="508B4561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10 </w:t>
            </w:r>
            <w:r w:rsidRPr="00650AC3">
              <w:rPr>
                <w:rFonts w:ascii="Times New Roman" w:eastAsia="Times New Roman" w:hAnsi="Times New Roman"/>
              </w:rPr>
              <w:t>(0.</w:t>
            </w:r>
            <w:r w:rsidR="00545454">
              <w:rPr>
                <w:rFonts w:ascii="Times New Roman" w:eastAsia="Times New Roman" w:hAnsi="Times New Roman"/>
              </w:rPr>
              <w:t>1</w:t>
            </w:r>
            <w:r w:rsidRPr="00650AC3">
              <w:rPr>
                <w:rFonts w:ascii="Times New Roman" w:eastAsia="Times New Roman" w:hAnsi="Times New Roman"/>
              </w:rPr>
              <w:t>)</w:t>
            </w:r>
          </w:p>
        </w:tc>
      </w:tr>
      <w:tr w:rsidR="00C96323" w:rsidRPr="00650AC3" w14:paraId="4D89E00D" w14:textId="77777777" w:rsidTr="00C04301">
        <w:trPr>
          <w:trHeight w:val="277"/>
        </w:trPr>
        <w:tc>
          <w:tcPr>
            <w:tcW w:w="964" w:type="dxa"/>
          </w:tcPr>
          <w:p w14:paraId="64FA2FB8" w14:textId="77777777" w:rsidR="008F3E83" w:rsidRPr="00650AC3" w:rsidRDefault="008F3E83" w:rsidP="00F96BB4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N74.4</w:t>
            </w:r>
            <w:r w:rsidR="000D174F" w:rsidRPr="00650AC3">
              <w:rPr>
                <w:rFonts w:ascii="Times New Roman" w:eastAsia="Times New Roman" w:hAnsi="Times New Roman"/>
                <w:bCs/>
              </w:rPr>
              <w:t xml:space="preserve">  </w:t>
            </w:r>
          </w:p>
        </w:tc>
        <w:tc>
          <w:tcPr>
            <w:tcW w:w="4395" w:type="dxa"/>
          </w:tcPr>
          <w:p w14:paraId="6D05879F" w14:textId="77777777" w:rsidR="008F3E83" w:rsidRPr="00650AC3" w:rsidRDefault="008F3E83" w:rsidP="0063608E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Female chlamydial PID</w:t>
            </w:r>
            <w:r w:rsidR="00F96BB4" w:rsidRPr="00650AC3">
              <w:rPr>
                <w:rFonts w:ascii="Times New Roman" w:eastAsia="Times New Roman" w:hAnsi="Times New Roman"/>
              </w:rPr>
              <w:t xml:space="preserve"> </w:t>
            </w:r>
            <w:r w:rsidR="008768DA" w:rsidRPr="00650AC3">
              <w:rPr>
                <w:rFonts w:ascii="Times New Roman" w:eastAsia="Times New Roman" w:hAnsi="Times New Roman"/>
              </w:rPr>
              <w:t>(</w:t>
            </w:r>
            <w:r w:rsidR="002C42CE" w:rsidRPr="00650AC3">
              <w:rPr>
                <w:rFonts w:ascii="Times New Roman" w:eastAsia="Times New Roman" w:hAnsi="Times New Roman"/>
                <w:bCs/>
              </w:rPr>
              <w:t>A56.1 +</w:t>
            </w:r>
            <w:r w:rsidR="008768DA" w:rsidRPr="00650AC3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1247" w:type="dxa"/>
            <w:vAlign w:val="bottom"/>
          </w:tcPr>
          <w:p w14:paraId="0830E08B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79 (3.7)</w:t>
            </w:r>
          </w:p>
        </w:tc>
        <w:tc>
          <w:tcPr>
            <w:tcW w:w="1162" w:type="dxa"/>
            <w:vAlign w:val="bottom"/>
          </w:tcPr>
          <w:p w14:paraId="5622D8AF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126 (5.5)</w:t>
            </w:r>
          </w:p>
        </w:tc>
        <w:tc>
          <w:tcPr>
            <w:tcW w:w="1248" w:type="dxa"/>
            <w:vAlign w:val="bottom"/>
          </w:tcPr>
          <w:p w14:paraId="11DFA784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122 (4.9)</w:t>
            </w:r>
          </w:p>
        </w:tc>
        <w:tc>
          <w:tcPr>
            <w:tcW w:w="1276" w:type="dxa"/>
            <w:vAlign w:val="bottom"/>
          </w:tcPr>
          <w:p w14:paraId="4C2A22AF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136 (5.6)</w:t>
            </w:r>
          </w:p>
        </w:tc>
        <w:tc>
          <w:tcPr>
            <w:tcW w:w="1276" w:type="dxa"/>
            <w:vAlign w:val="bottom"/>
          </w:tcPr>
          <w:p w14:paraId="0781621A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156 (6.2)</w:t>
            </w:r>
          </w:p>
        </w:tc>
        <w:tc>
          <w:tcPr>
            <w:tcW w:w="1275" w:type="dxa"/>
            <w:vAlign w:val="bottom"/>
          </w:tcPr>
          <w:p w14:paraId="099D40B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141(5.9)</w:t>
            </w:r>
          </w:p>
        </w:tc>
        <w:tc>
          <w:tcPr>
            <w:tcW w:w="1276" w:type="dxa"/>
            <w:vAlign w:val="bottom"/>
          </w:tcPr>
          <w:p w14:paraId="70C8419C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760 (5.3)</w:t>
            </w:r>
          </w:p>
        </w:tc>
      </w:tr>
      <w:tr w:rsidR="00C96323" w:rsidRPr="00650AC3" w14:paraId="3054380C" w14:textId="77777777" w:rsidTr="00C04301">
        <w:trPr>
          <w:trHeight w:val="221"/>
        </w:trPr>
        <w:tc>
          <w:tcPr>
            <w:tcW w:w="964" w:type="dxa"/>
            <w:shd w:val="clear" w:color="auto" w:fill="D9D9D9" w:themeFill="background1" w:themeFillShade="D9"/>
          </w:tcPr>
          <w:p w14:paraId="3D653F98" w14:textId="77777777" w:rsidR="008F3E83" w:rsidRPr="00650AC3" w:rsidRDefault="008F3E83" w:rsidP="0063608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70458122" w14:textId="77777777" w:rsidR="008F3E83" w:rsidRPr="00650AC3" w:rsidRDefault="008F3E83" w:rsidP="0063608E">
            <w:pPr>
              <w:spacing w:after="0"/>
              <w:rPr>
                <w:rFonts w:ascii="Times New Roman" w:eastAsiaTheme="minorHAnsi" w:hAnsi="Times New Roman"/>
                <w:b/>
                <w:lang w:val="en-AU"/>
              </w:rPr>
            </w:pPr>
            <w:r w:rsidRPr="00650AC3">
              <w:rPr>
                <w:rFonts w:ascii="Times New Roman" w:eastAsiaTheme="minorHAnsi" w:hAnsi="Times New Roman"/>
                <w:b/>
                <w:lang w:val="en-AU"/>
              </w:rPr>
              <w:t>Total PID cases</w:t>
            </w:r>
            <w:r w:rsidR="00E13A52" w:rsidRPr="00650AC3">
              <w:rPr>
                <w:rFonts w:ascii="Times New Roman" w:eastAsiaTheme="minorHAnsi" w:hAnsi="Times New Roman"/>
                <w:b/>
                <w:lang w:val="en-AU"/>
              </w:rPr>
              <w:t xml:space="preserve"> in admissions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bottom"/>
          </w:tcPr>
          <w:p w14:paraId="3577EA2A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2,141 (100)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bottom"/>
          </w:tcPr>
          <w:p w14:paraId="545F2DF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2,314 (100)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bottom"/>
          </w:tcPr>
          <w:p w14:paraId="62742FDB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2,510 (100)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1E5CC272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2,429 (100)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679C59BE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2,502 (100)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742BAF0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2,375 (100)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4AE78E8B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14,271 (100)</w:t>
            </w:r>
          </w:p>
        </w:tc>
      </w:tr>
      <w:tr w:rsidR="00C96323" w:rsidRPr="00650AC3" w14:paraId="6BAAC122" w14:textId="77777777" w:rsidTr="00C04301">
        <w:trPr>
          <w:trHeight w:val="277"/>
        </w:trPr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14:paraId="29F6FE20" w14:textId="77777777" w:rsidR="008F3E83" w:rsidRPr="00650AC3" w:rsidRDefault="008F3E83" w:rsidP="0063608E">
            <w:pPr>
              <w:spacing w:after="0"/>
              <w:rPr>
                <w:rFonts w:ascii="Times New Roman" w:eastAsiaTheme="minorHAnsi" w:hAnsi="Times New Roman"/>
                <w:b/>
                <w:lang w:val="en-AU"/>
              </w:rPr>
            </w:pPr>
            <w:r w:rsidRPr="00650AC3">
              <w:rPr>
                <w:rFonts w:ascii="Times New Roman" w:eastAsia="Times New Roman" w:hAnsi="Times New Roman"/>
                <w:b/>
              </w:rPr>
              <w:t>Ectopic pregnancy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37FDC55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5B346006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vAlign w:val="bottom"/>
          </w:tcPr>
          <w:p w14:paraId="0354BA66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647F83F7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F67B52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CE5A213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878FF8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96323" w:rsidRPr="00650AC3" w14:paraId="43544D3A" w14:textId="77777777" w:rsidTr="00C04301">
        <w:trPr>
          <w:trHeight w:val="277"/>
        </w:trPr>
        <w:tc>
          <w:tcPr>
            <w:tcW w:w="964" w:type="dxa"/>
          </w:tcPr>
          <w:p w14:paraId="10C01D5B" w14:textId="77777777" w:rsidR="008F3E83" w:rsidRPr="00650AC3" w:rsidRDefault="008F3E83" w:rsidP="002C42CE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50AC3">
              <w:rPr>
                <w:rFonts w:ascii="Times New Roman" w:eastAsia="Times New Roman" w:hAnsi="Times New Roman"/>
                <w:b/>
                <w:bCs/>
                <w:u w:val="single"/>
              </w:rPr>
              <w:t>O00</w:t>
            </w:r>
          </w:p>
        </w:tc>
        <w:tc>
          <w:tcPr>
            <w:tcW w:w="4395" w:type="dxa"/>
          </w:tcPr>
          <w:p w14:paraId="3532EF92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50AC3">
              <w:rPr>
                <w:rFonts w:ascii="Times New Roman" w:eastAsia="Times New Roman" w:hAnsi="Times New Roman"/>
                <w:b/>
                <w:bCs/>
                <w:u w:val="single"/>
              </w:rPr>
              <w:t>Ectopic pregnancy</w:t>
            </w:r>
          </w:p>
        </w:tc>
        <w:tc>
          <w:tcPr>
            <w:tcW w:w="1247" w:type="dxa"/>
          </w:tcPr>
          <w:p w14:paraId="7E1D80C3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</w:tcPr>
          <w:p w14:paraId="4CE1B90B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</w:tcPr>
          <w:p w14:paraId="0A84ACBF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1EE3D562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257DDAB5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14:paraId="683C1DE1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65532F8E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96323" w:rsidRPr="00650AC3" w14:paraId="230C5794" w14:textId="77777777" w:rsidTr="00C04301">
        <w:trPr>
          <w:trHeight w:val="277"/>
        </w:trPr>
        <w:tc>
          <w:tcPr>
            <w:tcW w:w="964" w:type="dxa"/>
          </w:tcPr>
          <w:p w14:paraId="14238077" w14:textId="77777777" w:rsidR="008F3E83" w:rsidRPr="00650AC3" w:rsidRDefault="008F3E83" w:rsidP="002C42C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O00.0</w:t>
            </w:r>
          </w:p>
        </w:tc>
        <w:tc>
          <w:tcPr>
            <w:tcW w:w="4395" w:type="dxa"/>
          </w:tcPr>
          <w:p w14:paraId="31041944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Abdominal pregnancy</w:t>
            </w:r>
          </w:p>
        </w:tc>
        <w:tc>
          <w:tcPr>
            <w:tcW w:w="1247" w:type="dxa"/>
            <w:vAlign w:val="bottom"/>
          </w:tcPr>
          <w:p w14:paraId="054A1CD9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8 (0.2)</w:t>
            </w:r>
          </w:p>
        </w:tc>
        <w:tc>
          <w:tcPr>
            <w:tcW w:w="1162" w:type="dxa"/>
            <w:vAlign w:val="bottom"/>
          </w:tcPr>
          <w:p w14:paraId="07416DD4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16 (0.4)</w:t>
            </w:r>
          </w:p>
        </w:tc>
        <w:tc>
          <w:tcPr>
            <w:tcW w:w="1248" w:type="dxa"/>
            <w:vAlign w:val="bottom"/>
          </w:tcPr>
          <w:p w14:paraId="741F0BF2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15 (0.4)</w:t>
            </w:r>
          </w:p>
        </w:tc>
        <w:tc>
          <w:tcPr>
            <w:tcW w:w="1276" w:type="dxa"/>
            <w:vAlign w:val="bottom"/>
          </w:tcPr>
          <w:p w14:paraId="661A2A03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23 (0.6)</w:t>
            </w:r>
          </w:p>
        </w:tc>
        <w:tc>
          <w:tcPr>
            <w:tcW w:w="1276" w:type="dxa"/>
            <w:vAlign w:val="bottom"/>
          </w:tcPr>
          <w:p w14:paraId="14CAB2E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21 (0.5)</w:t>
            </w:r>
          </w:p>
        </w:tc>
        <w:tc>
          <w:tcPr>
            <w:tcW w:w="1275" w:type="dxa"/>
            <w:vAlign w:val="bottom"/>
          </w:tcPr>
          <w:p w14:paraId="3F3DD40F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19 (0.5)</w:t>
            </w:r>
          </w:p>
        </w:tc>
        <w:tc>
          <w:tcPr>
            <w:tcW w:w="1276" w:type="dxa"/>
            <w:vAlign w:val="bottom"/>
          </w:tcPr>
          <w:p w14:paraId="41FD0742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102 (0.4)</w:t>
            </w:r>
          </w:p>
        </w:tc>
      </w:tr>
      <w:tr w:rsidR="00C96323" w:rsidRPr="00650AC3" w14:paraId="336709C5" w14:textId="77777777" w:rsidTr="00C04301">
        <w:trPr>
          <w:trHeight w:val="277"/>
        </w:trPr>
        <w:tc>
          <w:tcPr>
            <w:tcW w:w="964" w:type="dxa"/>
          </w:tcPr>
          <w:p w14:paraId="2B88921F" w14:textId="77777777" w:rsidR="008F3E83" w:rsidRPr="00650AC3" w:rsidRDefault="008F3E83" w:rsidP="002C42C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O00.1</w:t>
            </w:r>
          </w:p>
        </w:tc>
        <w:tc>
          <w:tcPr>
            <w:tcW w:w="4395" w:type="dxa"/>
          </w:tcPr>
          <w:p w14:paraId="315A826F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Tubal pregnancy</w:t>
            </w:r>
          </w:p>
        </w:tc>
        <w:tc>
          <w:tcPr>
            <w:tcW w:w="1247" w:type="dxa"/>
            <w:vAlign w:val="bottom"/>
          </w:tcPr>
          <w:p w14:paraId="784AA7A0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2,708 (70.0)</w:t>
            </w:r>
          </w:p>
        </w:tc>
        <w:tc>
          <w:tcPr>
            <w:tcW w:w="1162" w:type="dxa"/>
            <w:vAlign w:val="bottom"/>
          </w:tcPr>
          <w:p w14:paraId="630D9404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2,693 (71.5)</w:t>
            </w:r>
          </w:p>
        </w:tc>
        <w:tc>
          <w:tcPr>
            <w:tcW w:w="1248" w:type="dxa"/>
            <w:vAlign w:val="bottom"/>
          </w:tcPr>
          <w:p w14:paraId="1AF45710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2,773 (69.7)</w:t>
            </w:r>
          </w:p>
        </w:tc>
        <w:tc>
          <w:tcPr>
            <w:tcW w:w="1276" w:type="dxa"/>
            <w:vAlign w:val="bottom"/>
          </w:tcPr>
          <w:p w14:paraId="2ABCD31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2,692 (70.1)</w:t>
            </w:r>
          </w:p>
        </w:tc>
        <w:tc>
          <w:tcPr>
            <w:tcW w:w="1276" w:type="dxa"/>
            <w:vAlign w:val="bottom"/>
          </w:tcPr>
          <w:p w14:paraId="28FAB767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2,796 (68.7)</w:t>
            </w:r>
          </w:p>
        </w:tc>
        <w:tc>
          <w:tcPr>
            <w:tcW w:w="1275" w:type="dxa"/>
            <w:vAlign w:val="bottom"/>
          </w:tcPr>
          <w:p w14:paraId="355ABE0A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2,809 (69.4)</w:t>
            </w:r>
          </w:p>
        </w:tc>
        <w:tc>
          <w:tcPr>
            <w:tcW w:w="1276" w:type="dxa"/>
            <w:vAlign w:val="bottom"/>
          </w:tcPr>
          <w:p w14:paraId="75395461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16,471 (69.9)</w:t>
            </w:r>
          </w:p>
        </w:tc>
      </w:tr>
      <w:tr w:rsidR="00C96323" w:rsidRPr="00650AC3" w14:paraId="3AEC0ABA" w14:textId="77777777" w:rsidTr="00C04301">
        <w:trPr>
          <w:trHeight w:val="277"/>
        </w:trPr>
        <w:tc>
          <w:tcPr>
            <w:tcW w:w="964" w:type="dxa"/>
          </w:tcPr>
          <w:p w14:paraId="12EEA036" w14:textId="77777777" w:rsidR="008F3E83" w:rsidRPr="00650AC3" w:rsidRDefault="008F3E83" w:rsidP="002C42C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O00.2</w:t>
            </w:r>
          </w:p>
        </w:tc>
        <w:tc>
          <w:tcPr>
            <w:tcW w:w="4395" w:type="dxa"/>
          </w:tcPr>
          <w:p w14:paraId="678502B1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Ovarian pregnancy</w:t>
            </w:r>
          </w:p>
        </w:tc>
        <w:tc>
          <w:tcPr>
            <w:tcW w:w="1247" w:type="dxa"/>
            <w:vAlign w:val="bottom"/>
          </w:tcPr>
          <w:p w14:paraId="74C540A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88 (2.3)</w:t>
            </w:r>
          </w:p>
        </w:tc>
        <w:tc>
          <w:tcPr>
            <w:tcW w:w="1162" w:type="dxa"/>
            <w:vAlign w:val="bottom"/>
          </w:tcPr>
          <w:p w14:paraId="4E4E2647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70 (1.9)</w:t>
            </w:r>
          </w:p>
        </w:tc>
        <w:tc>
          <w:tcPr>
            <w:tcW w:w="1248" w:type="dxa"/>
            <w:vAlign w:val="bottom"/>
          </w:tcPr>
          <w:p w14:paraId="271F42F1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99 (2.5)</w:t>
            </w:r>
          </w:p>
        </w:tc>
        <w:tc>
          <w:tcPr>
            <w:tcW w:w="1276" w:type="dxa"/>
            <w:vAlign w:val="bottom"/>
          </w:tcPr>
          <w:p w14:paraId="7557E68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71 (1.9)</w:t>
            </w:r>
          </w:p>
        </w:tc>
        <w:tc>
          <w:tcPr>
            <w:tcW w:w="1276" w:type="dxa"/>
            <w:vAlign w:val="bottom"/>
          </w:tcPr>
          <w:p w14:paraId="48338DC1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110 (2.7)</w:t>
            </w:r>
          </w:p>
        </w:tc>
        <w:tc>
          <w:tcPr>
            <w:tcW w:w="1275" w:type="dxa"/>
            <w:vAlign w:val="bottom"/>
          </w:tcPr>
          <w:p w14:paraId="7CD1EE51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87 (2.2)</w:t>
            </w:r>
          </w:p>
        </w:tc>
        <w:tc>
          <w:tcPr>
            <w:tcW w:w="1276" w:type="dxa"/>
            <w:vAlign w:val="bottom"/>
          </w:tcPr>
          <w:p w14:paraId="1CB0850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525 (2.2)</w:t>
            </w:r>
          </w:p>
        </w:tc>
      </w:tr>
      <w:tr w:rsidR="00C96323" w:rsidRPr="00650AC3" w14:paraId="6CBCD05E" w14:textId="77777777" w:rsidTr="00C04301">
        <w:trPr>
          <w:trHeight w:val="277"/>
        </w:trPr>
        <w:tc>
          <w:tcPr>
            <w:tcW w:w="964" w:type="dxa"/>
          </w:tcPr>
          <w:p w14:paraId="0C64495B" w14:textId="77777777" w:rsidR="008F3E83" w:rsidRPr="00650AC3" w:rsidRDefault="008F3E83" w:rsidP="002C42C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lastRenderedPageBreak/>
              <w:t>O00.8</w:t>
            </w:r>
          </w:p>
        </w:tc>
        <w:tc>
          <w:tcPr>
            <w:tcW w:w="4395" w:type="dxa"/>
          </w:tcPr>
          <w:p w14:paraId="7E5EDBFB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Other ectopic pregnancy</w:t>
            </w:r>
          </w:p>
        </w:tc>
        <w:tc>
          <w:tcPr>
            <w:tcW w:w="1247" w:type="dxa"/>
            <w:vAlign w:val="bottom"/>
          </w:tcPr>
          <w:p w14:paraId="182A27AB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227 (5.9)</w:t>
            </w:r>
          </w:p>
        </w:tc>
        <w:tc>
          <w:tcPr>
            <w:tcW w:w="1162" w:type="dxa"/>
            <w:vAlign w:val="bottom"/>
          </w:tcPr>
          <w:p w14:paraId="24408BC9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230 (6.1)</w:t>
            </w:r>
          </w:p>
        </w:tc>
        <w:tc>
          <w:tcPr>
            <w:tcW w:w="1248" w:type="dxa"/>
            <w:vAlign w:val="bottom"/>
          </w:tcPr>
          <w:p w14:paraId="5B3F6E7E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219 (5.5)</w:t>
            </w:r>
          </w:p>
        </w:tc>
        <w:tc>
          <w:tcPr>
            <w:tcW w:w="1276" w:type="dxa"/>
            <w:vAlign w:val="bottom"/>
          </w:tcPr>
          <w:p w14:paraId="2B7EB4C3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239 (6.2)</w:t>
            </w:r>
          </w:p>
        </w:tc>
        <w:tc>
          <w:tcPr>
            <w:tcW w:w="1276" w:type="dxa"/>
            <w:vAlign w:val="bottom"/>
          </w:tcPr>
          <w:p w14:paraId="36E96047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266 (6.5)</w:t>
            </w:r>
          </w:p>
        </w:tc>
        <w:tc>
          <w:tcPr>
            <w:tcW w:w="1275" w:type="dxa"/>
            <w:vAlign w:val="bottom"/>
          </w:tcPr>
          <w:p w14:paraId="321F498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262 (6.5)</w:t>
            </w:r>
          </w:p>
        </w:tc>
        <w:tc>
          <w:tcPr>
            <w:tcW w:w="1276" w:type="dxa"/>
            <w:vAlign w:val="bottom"/>
          </w:tcPr>
          <w:p w14:paraId="7555842E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1,443 (6.1)</w:t>
            </w:r>
          </w:p>
        </w:tc>
      </w:tr>
      <w:tr w:rsidR="00C96323" w:rsidRPr="00650AC3" w14:paraId="10497064" w14:textId="77777777" w:rsidTr="00C04301">
        <w:trPr>
          <w:trHeight w:val="277"/>
        </w:trPr>
        <w:tc>
          <w:tcPr>
            <w:tcW w:w="964" w:type="dxa"/>
          </w:tcPr>
          <w:p w14:paraId="2292A980" w14:textId="77777777" w:rsidR="008F3E83" w:rsidRPr="00650AC3" w:rsidRDefault="008F3E83" w:rsidP="002C42C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O00.9</w:t>
            </w:r>
          </w:p>
        </w:tc>
        <w:tc>
          <w:tcPr>
            <w:tcW w:w="4395" w:type="dxa"/>
          </w:tcPr>
          <w:p w14:paraId="6F7D5702" w14:textId="77777777" w:rsidR="008F3E83" w:rsidRPr="00650AC3" w:rsidRDefault="008F3E83" w:rsidP="0063608E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Ectopic pregnancy, unspecified</w:t>
            </w:r>
          </w:p>
        </w:tc>
        <w:tc>
          <w:tcPr>
            <w:tcW w:w="1247" w:type="dxa"/>
            <w:vAlign w:val="bottom"/>
          </w:tcPr>
          <w:p w14:paraId="367FDAD1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839 (21.7)</w:t>
            </w:r>
          </w:p>
        </w:tc>
        <w:tc>
          <w:tcPr>
            <w:tcW w:w="1162" w:type="dxa"/>
            <w:vAlign w:val="bottom"/>
          </w:tcPr>
          <w:p w14:paraId="61FA5DC3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759 (20.1)</w:t>
            </w:r>
          </w:p>
        </w:tc>
        <w:tc>
          <w:tcPr>
            <w:tcW w:w="1248" w:type="dxa"/>
            <w:vAlign w:val="bottom"/>
          </w:tcPr>
          <w:p w14:paraId="5CEBF9E0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875 (22.0)</w:t>
            </w:r>
          </w:p>
        </w:tc>
        <w:tc>
          <w:tcPr>
            <w:tcW w:w="1276" w:type="dxa"/>
            <w:vAlign w:val="bottom"/>
          </w:tcPr>
          <w:p w14:paraId="63DDDFC3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816 (21.2)</w:t>
            </w:r>
          </w:p>
        </w:tc>
        <w:tc>
          <w:tcPr>
            <w:tcW w:w="1276" w:type="dxa"/>
            <w:vAlign w:val="bottom"/>
          </w:tcPr>
          <w:p w14:paraId="51DE306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879 (21.6)</w:t>
            </w:r>
          </w:p>
        </w:tc>
        <w:tc>
          <w:tcPr>
            <w:tcW w:w="1275" w:type="dxa"/>
            <w:vAlign w:val="bottom"/>
          </w:tcPr>
          <w:p w14:paraId="53F4B7B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870 (21.5)</w:t>
            </w:r>
          </w:p>
        </w:tc>
        <w:tc>
          <w:tcPr>
            <w:tcW w:w="1276" w:type="dxa"/>
            <w:vAlign w:val="bottom"/>
          </w:tcPr>
          <w:p w14:paraId="6E38B375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color w:val="000000"/>
                <w:lang w:val="en-AU" w:eastAsia="en-AU"/>
              </w:rPr>
              <w:t>5,038 (21.4)</w:t>
            </w:r>
          </w:p>
        </w:tc>
      </w:tr>
      <w:tr w:rsidR="00C96323" w:rsidRPr="00650AC3" w14:paraId="3D555A5A" w14:textId="77777777" w:rsidTr="00C04301">
        <w:trPr>
          <w:trHeight w:val="150"/>
        </w:trPr>
        <w:tc>
          <w:tcPr>
            <w:tcW w:w="964" w:type="dxa"/>
            <w:shd w:val="clear" w:color="auto" w:fill="D9D9D9" w:themeFill="background1" w:themeFillShade="D9"/>
          </w:tcPr>
          <w:p w14:paraId="6C695A8E" w14:textId="77777777" w:rsidR="008F3E83" w:rsidRPr="00650AC3" w:rsidRDefault="008F3E83" w:rsidP="0063608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20C3FC90" w14:textId="77777777" w:rsidR="008F3E83" w:rsidRPr="00650AC3" w:rsidRDefault="008F3E83" w:rsidP="0063608E">
            <w:pPr>
              <w:spacing w:after="0"/>
              <w:rPr>
                <w:rFonts w:ascii="Times New Roman" w:eastAsiaTheme="minorHAnsi" w:hAnsi="Times New Roman"/>
                <w:b/>
                <w:lang w:val="en-AU"/>
              </w:rPr>
            </w:pPr>
            <w:r w:rsidRPr="00650AC3">
              <w:rPr>
                <w:rFonts w:ascii="Times New Roman" w:eastAsiaTheme="minorHAnsi" w:hAnsi="Times New Roman"/>
                <w:b/>
                <w:lang w:val="en-AU"/>
              </w:rPr>
              <w:t>Total ectopic pregnancy cases</w:t>
            </w:r>
            <w:r w:rsidR="00E13A52" w:rsidRPr="00650AC3">
              <w:rPr>
                <w:rFonts w:ascii="Times New Roman" w:eastAsiaTheme="minorHAnsi" w:hAnsi="Times New Roman"/>
                <w:b/>
                <w:lang w:val="en-AU"/>
              </w:rPr>
              <w:t xml:space="preserve"> in admissions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bottom"/>
          </w:tcPr>
          <w:p w14:paraId="19BCE74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3,870 (100)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bottom"/>
          </w:tcPr>
          <w:p w14:paraId="7F011C6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3,768 (100)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bottom"/>
          </w:tcPr>
          <w:p w14:paraId="68AC840C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3,981 (100)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3D52A357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3,841 (100)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2651186C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4,072 (100)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1022BC95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4,047 (100)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1FA94F5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23,579 (100)</w:t>
            </w:r>
          </w:p>
        </w:tc>
      </w:tr>
      <w:tr w:rsidR="00C96323" w:rsidRPr="00650AC3" w14:paraId="4A0BE50F" w14:textId="77777777" w:rsidTr="00C04301">
        <w:trPr>
          <w:trHeight w:val="80"/>
        </w:trPr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14:paraId="0E780CCF" w14:textId="77777777" w:rsidR="00E13A52" w:rsidRPr="00650AC3" w:rsidRDefault="00E13A52" w:rsidP="00E13A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b/>
                <w:lang w:val="en-AU"/>
              </w:rPr>
            </w:pPr>
            <w:r w:rsidRPr="00650AC3">
              <w:rPr>
                <w:rFonts w:ascii="Times New Roman" w:eastAsiaTheme="minorHAnsi" w:hAnsi="Times New Roman"/>
                <w:b/>
                <w:lang w:val="en-AU"/>
              </w:rPr>
              <w:t xml:space="preserve">EMERGENCY DEPARTMENT PRESENTATIONS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E901A12" w14:textId="77777777" w:rsidR="00E13A52" w:rsidRPr="00650AC3" w:rsidRDefault="00E13A52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6944F935" w14:textId="77777777" w:rsidR="00E13A52" w:rsidRPr="00650AC3" w:rsidRDefault="00E13A52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161949D6" w14:textId="77777777" w:rsidR="00E13A52" w:rsidRPr="00650AC3" w:rsidRDefault="00E13A52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325994" w14:textId="77777777" w:rsidR="00E13A52" w:rsidRPr="00650AC3" w:rsidRDefault="00E13A52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A35D82" w14:textId="77777777" w:rsidR="00E13A52" w:rsidRPr="00650AC3" w:rsidRDefault="00E13A52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F46F66E" w14:textId="77777777" w:rsidR="00E13A52" w:rsidRPr="00650AC3" w:rsidRDefault="00E13A52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68A844" w14:textId="77777777" w:rsidR="00E13A52" w:rsidRPr="00650AC3" w:rsidRDefault="00E13A52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96323" w:rsidRPr="00650AC3" w14:paraId="24837402" w14:textId="77777777" w:rsidTr="00C04301">
        <w:trPr>
          <w:trHeight w:val="80"/>
        </w:trPr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14:paraId="455F5EAC" w14:textId="77777777" w:rsidR="008F3E83" w:rsidRPr="00650AC3" w:rsidRDefault="008F3E83" w:rsidP="009901E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50AC3">
              <w:rPr>
                <w:rFonts w:ascii="Times New Roman" w:eastAsiaTheme="minorHAnsi" w:hAnsi="Times New Roman"/>
                <w:b/>
                <w:lang w:val="en-AU"/>
              </w:rPr>
              <w:t>Pelvic inflammatory disease</w:t>
            </w:r>
            <w:r w:rsidR="000F14EA">
              <w:rPr>
                <w:rFonts w:ascii="Times New Roman" w:eastAsiaTheme="minorHAnsi" w:hAnsi="Times New Roman"/>
                <w:b/>
                <w:vertAlign w:val="superscript"/>
                <w:lang w:val="en-AU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6BFB5C3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33ACEC68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0BF62149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679647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FD1ACE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4FA11C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89AB76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96323" w:rsidRPr="00650AC3" w14:paraId="1CE60857" w14:textId="77777777" w:rsidTr="00C04301">
        <w:trPr>
          <w:trHeight w:val="90"/>
        </w:trPr>
        <w:tc>
          <w:tcPr>
            <w:tcW w:w="964" w:type="dxa"/>
          </w:tcPr>
          <w:p w14:paraId="620635A9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  <w:u w:val="single"/>
              </w:rPr>
            </w:pPr>
            <w:r w:rsidRPr="00650AC3">
              <w:rPr>
                <w:rFonts w:ascii="Times New Roman" w:eastAsia="Times New Roman" w:hAnsi="Times New Roman"/>
                <w:b/>
                <w:bCs/>
                <w:u w:val="single"/>
              </w:rPr>
              <w:t>N70</w:t>
            </w:r>
          </w:p>
        </w:tc>
        <w:tc>
          <w:tcPr>
            <w:tcW w:w="4395" w:type="dxa"/>
          </w:tcPr>
          <w:p w14:paraId="2345726E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  <w:u w:val="single"/>
              </w:rPr>
            </w:pPr>
            <w:r w:rsidRPr="00650AC3">
              <w:rPr>
                <w:rFonts w:ascii="Times New Roman" w:eastAsia="Times New Roman" w:hAnsi="Times New Roman"/>
                <w:b/>
                <w:bCs/>
                <w:u w:val="single"/>
              </w:rPr>
              <w:t>Salpingitis and oophoritis</w:t>
            </w:r>
          </w:p>
        </w:tc>
        <w:tc>
          <w:tcPr>
            <w:tcW w:w="1247" w:type="dxa"/>
          </w:tcPr>
          <w:p w14:paraId="3A43BE3A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</w:tcPr>
          <w:p w14:paraId="53E58FDC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</w:tcPr>
          <w:p w14:paraId="28CCCE21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540C8E58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00BDB551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14:paraId="08E194C2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51149006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96323" w:rsidRPr="00650AC3" w14:paraId="4E0E3EDE" w14:textId="77777777" w:rsidTr="00C04301">
        <w:trPr>
          <w:trHeight w:val="107"/>
        </w:trPr>
        <w:tc>
          <w:tcPr>
            <w:tcW w:w="964" w:type="dxa"/>
          </w:tcPr>
          <w:p w14:paraId="3FDABEC8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N70.0</w:t>
            </w:r>
          </w:p>
        </w:tc>
        <w:tc>
          <w:tcPr>
            <w:tcW w:w="4395" w:type="dxa"/>
          </w:tcPr>
          <w:p w14:paraId="45D5DBF1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 xml:space="preserve">Acute salpingitis and oophoritis </w:t>
            </w:r>
          </w:p>
        </w:tc>
        <w:tc>
          <w:tcPr>
            <w:tcW w:w="1247" w:type="dxa"/>
          </w:tcPr>
          <w:p w14:paraId="38638BDC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 (0.0)</w:t>
            </w:r>
          </w:p>
        </w:tc>
        <w:tc>
          <w:tcPr>
            <w:tcW w:w="1162" w:type="dxa"/>
          </w:tcPr>
          <w:p w14:paraId="5DF9528F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2 (0.1)</w:t>
            </w:r>
          </w:p>
        </w:tc>
        <w:tc>
          <w:tcPr>
            <w:tcW w:w="1248" w:type="dxa"/>
          </w:tcPr>
          <w:p w14:paraId="40E11768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0 (0.0)</w:t>
            </w:r>
          </w:p>
        </w:tc>
        <w:tc>
          <w:tcPr>
            <w:tcW w:w="1276" w:type="dxa"/>
          </w:tcPr>
          <w:p w14:paraId="164BDA5C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0 (0.0)</w:t>
            </w:r>
          </w:p>
        </w:tc>
        <w:tc>
          <w:tcPr>
            <w:tcW w:w="1276" w:type="dxa"/>
          </w:tcPr>
          <w:p w14:paraId="7704AC46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 (0.0)</w:t>
            </w:r>
          </w:p>
        </w:tc>
        <w:tc>
          <w:tcPr>
            <w:tcW w:w="1275" w:type="dxa"/>
          </w:tcPr>
          <w:p w14:paraId="0951E3C2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 (0.0)</w:t>
            </w:r>
          </w:p>
        </w:tc>
        <w:tc>
          <w:tcPr>
            <w:tcW w:w="1276" w:type="dxa"/>
          </w:tcPr>
          <w:p w14:paraId="259B335D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5 (0.0)</w:t>
            </w:r>
          </w:p>
        </w:tc>
      </w:tr>
      <w:tr w:rsidR="00C96323" w:rsidRPr="00650AC3" w14:paraId="7C4D5BE4" w14:textId="77777777" w:rsidTr="00C04301">
        <w:trPr>
          <w:trHeight w:val="80"/>
        </w:trPr>
        <w:tc>
          <w:tcPr>
            <w:tcW w:w="964" w:type="dxa"/>
          </w:tcPr>
          <w:p w14:paraId="138E9A73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N70.9</w:t>
            </w:r>
          </w:p>
        </w:tc>
        <w:tc>
          <w:tcPr>
            <w:tcW w:w="4395" w:type="dxa"/>
          </w:tcPr>
          <w:p w14:paraId="60C7F269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 xml:space="preserve">Salpingitis and oophoritis, unspecified </w:t>
            </w:r>
          </w:p>
        </w:tc>
        <w:tc>
          <w:tcPr>
            <w:tcW w:w="1247" w:type="dxa"/>
          </w:tcPr>
          <w:p w14:paraId="71AB8EAB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3 (0.1)</w:t>
            </w:r>
          </w:p>
        </w:tc>
        <w:tc>
          <w:tcPr>
            <w:tcW w:w="1162" w:type="dxa"/>
          </w:tcPr>
          <w:p w14:paraId="5D8D1EDF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 (0.0)</w:t>
            </w:r>
          </w:p>
        </w:tc>
        <w:tc>
          <w:tcPr>
            <w:tcW w:w="1248" w:type="dxa"/>
          </w:tcPr>
          <w:p w14:paraId="09E62875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 (0.0)</w:t>
            </w:r>
          </w:p>
        </w:tc>
        <w:tc>
          <w:tcPr>
            <w:tcW w:w="1276" w:type="dxa"/>
          </w:tcPr>
          <w:p w14:paraId="5DAAC301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 (0.0)</w:t>
            </w:r>
          </w:p>
        </w:tc>
        <w:tc>
          <w:tcPr>
            <w:tcW w:w="1276" w:type="dxa"/>
          </w:tcPr>
          <w:p w14:paraId="7B07E789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0 (0.0)</w:t>
            </w:r>
          </w:p>
        </w:tc>
        <w:tc>
          <w:tcPr>
            <w:tcW w:w="1275" w:type="dxa"/>
          </w:tcPr>
          <w:p w14:paraId="794A5B5E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0 (0.0)</w:t>
            </w:r>
          </w:p>
        </w:tc>
        <w:tc>
          <w:tcPr>
            <w:tcW w:w="1276" w:type="dxa"/>
          </w:tcPr>
          <w:p w14:paraId="34A014DE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6 (0.0)</w:t>
            </w:r>
          </w:p>
        </w:tc>
      </w:tr>
      <w:tr w:rsidR="00C96323" w:rsidRPr="00650AC3" w14:paraId="592B6A08" w14:textId="77777777" w:rsidTr="00C04301">
        <w:trPr>
          <w:trHeight w:val="172"/>
        </w:trPr>
        <w:tc>
          <w:tcPr>
            <w:tcW w:w="964" w:type="dxa"/>
          </w:tcPr>
          <w:p w14:paraId="3ECB3277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  <w:u w:val="single"/>
              </w:rPr>
            </w:pPr>
            <w:r w:rsidRPr="00650AC3">
              <w:rPr>
                <w:rFonts w:ascii="Times New Roman" w:eastAsia="Times New Roman" w:hAnsi="Times New Roman"/>
                <w:b/>
                <w:bCs/>
                <w:u w:val="single"/>
              </w:rPr>
              <w:t>N71</w:t>
            </w:r>
          </w:p>
        </w:tc>
        <w:tc>
          <w:tcPr>
            <w:tcW w:w="4395" w:type="dxa"/>
          </w:tcPr>
          <w:p w14:paraId="145BC3CB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  <w:u w:val="single"/>
              </w:rPr>
            </w:pPr>
            <w:r w:rsidRPr="00650AC3">
              <w:rPr>
                <w:rFonts w:ascii="Times New Roman" w:eastAsia="Times New Roman" w:hAnsi="Times New Roman"/>
                <w:b/>
                <w:bCs/>
                <w:u w:val="single"/>
              </w:rPr>
              <w:t>Inflammatory disease of uterus, except cervix</w:t>
            </w:r>
          </w:p>
        </w:tc>
        <w:tc>
          <w:tcPr>
            <w:tcW w:w="1247" w:type="dxa"/>
          </w:tcPr>
          <w:p w14:paraId="1F72FDF1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</w:tcPr>
          <w:p w14:paraId="1984CD10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</w:tcPr>
          <w:p w14:paraId="16BB8F5E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3477D799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7496E93D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14:paraId="5C7EAF23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0311B3CD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96323" w:rsidRPr="00650AC3" w14:paraId="6C72FAA1" w14:textId="77777777" w:rsidTr="00C04301">
        <w:trPr>
          <w:trHeight w:val="80"/>
        </w:trPr>
        <w:tc>
          <w:tcPr>
            <w:tcW w:w="964" w:type="dxa"/>
          </w:tcPr>
          <w:p w14:paraId="718F9557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N71.0</w:t>
            </w:r>
          </w:p>
        </w:tc>
        <w:tc>
          <w:tcPr>
            <w:tcW w:w="4395" w:type="dxa"/>
          </w:tcPr>
          <w:p w14:paraId="2C6112AF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Acute</w:t>
            </w:r>
            <w:r w:rsidR="002F1B6D" w:rsidRPr="00650AC3">
              <w:rPr>
                <w:rFonts w:ascii="Times New Roman" w:eastAsia="Times New Roman" w:hAnsi="Times New Roman"/>
                <w:bCs/>
              </w:rPr>
              <w:t xml:space="preserve"> inflammatory disease of uterus</w:t>
            </w:r>
          </w:p>
        </w:tc>
        <w:tc>
          <w:tcPr>
            <w:tcW w:w="1247" w:type="dxa"/>
            <w:vAlign w:val="bottom"/>
          </w:tcPr>
          <w:p w14:paraId="23168297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111 (4.3)</w:t>
            </w:r>
          </w:p>
        </w:tc>
        <w:tc>
          <w:tcPr>
            <w:tcW w:w="1162" w:type="dxa"/>
            <w:vAlign w:val="bottom"/>
          </w:tcPr>
          <w:p w14:paraId="319CAB7B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134 (4.5)</w:t>
            </w:r>
          </w:p>
        </w:tc>
        <w:tc>
          <w:tcPr>
            <w:tcW w:w="1248" w:type="dxa"/>
            <w:vAlign w:val="bottom"/>
          </w:tcPr>
          <w:p w14:paraId="626B523E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193 (5.6)</w:t>
            </w:r>
          </w:p>
        </w:tc>
        <w:tc>
          <w:tcPr>
            <w:tcW w:w="1276" w:type="dxa"/>
            <w:vAlign w:val="bottom"/>
          </w:tcPr>
          <w:p w14:paraId="4A3EF614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236 (6.1)</w:t>
            </w:r>
          </w:p>
        </w:tc>
        <w:tc>
          <w:tcPr>
            <w:tcW w:w="1276" w:type="dxa"/>
            <w:vAlign w:val="bottom"/>
          </w:tcPr>
          <w:p w14:paraId="6C734A22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224 (5.5)</w:t>
            </w:r>
          </w:p>
        </w:tc>
        <w:tc>
          <w:tcPr>
            <w:tcW w:w="1275" w:type="dxa"/>
            <w:vAlign w:val="bottom"/>
          </w:tcPr>
          <w:p w14:paraId="1DEFF7A2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190 (5.2)</w:t>
            </w:r>
          </w:p>
        </w:tc>
        <w:tc>
          <w:tcPr>
            <w:tcW w:w="1276" w:type="dxa"/>
          </w:tcPr>
          <w:p w14:paraId="19FBD04E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1088 (5.3)</w:t>
            </w:r>
          </w:p>
        </w:tc>
      </w:tr>
      <w:tr w:rsidR="00C96323" w:rsidRPr="00650AC3" w14:paraId="73A194B5" w14:textId="77777777" w:rsidTr="00C04301">
        <w:trPr>
          <w:trHeight w:val="94"/>
        </w:trPr>
        <w:tc>
          <w:tcPr>
            <w:tcW w:w="964" w:type="dxa"/>
          </w:tcPr>
          <w:p w14:paraId="1205D878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N71.1</w:t>
            </w:r>
          </w:p>
        </w:tc>
        <w:tc>
          <w:tcPr>
            <w:tcW w:w="4395" w:type="dxa"/>
          </w:tcPr>
          <w:p w14:paraId="054E2F51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 xml:space="preserve">Chronic inflammatory disease of uterus </w:t>
            </w:r>
          </w:p>
        </w:tc>
        <w:tc>
          <w:tcPr>
            <w:tcW w:w="1247" w:type="dxa"/>
          </w:tcPr>
          <w:p w14:paraId="2379E0FD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 (0.0)</w:t>
            </w:r>
          </w:p>
        </w:tc>
        <w:tc>
          <w:tcPr>
            <w:tcW w:w="1162" w:type="dxa"/>
          </w:tcPr>
          <w:p w14:paraId="15B903FC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14 (0.5)</w:t>
            </w:r>
          </w:p>
        </w:tc>
        <w:tc>
          <w:tcPr>
            <w:tcW w:w="1248" w:type="dxa"/>
          </w:tcPr>
          <w:p w14:paraId="75DA8541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15 (0.4)</w:t>
            </w:r>
          </w:p>
        </w:tc>
        <w:tc>
          <w:tcPr>
            <w:tcW w:w="1276" w:type="dxa"/>
          </w:tcPr>
          <w:p w14:paraId="5B36FCFB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11 (0.3)</w:t>
            </w:r>
          </w:p>
        </w:tc>
        <w:tc>
          <w:tcPr>
            <w:tcW w:w="1276" w:type="dxa"/>
          </w:tcPr>
          <w:p w14:paraId="67941873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0 (0.0)</w:t>
            </w:r>
          </w:p>
        </w:tc>
        <w:tc>
          <w:tcPr>
            <w:tcW w:w="1275" w:type="dxa"/>
          </w:tcPr>
          <w:p w14:paraId="377AE9DD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0 (0.0</w:t>
            </w:r>
          </w:p>
        </w:tc>
        <w:tc>
          <w:tcPr>
            <w:tcW w:w="1276" w:type="dxa"/>
          </w:tcPr>
          <w:p w14:paraId="016AA752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41 (0.2</w:t>
            </w:r>
            <w:r w:rsidR="008D4BA3" w:rsidRPr="00650AC3">
              <w:rPr>
                <w:rFonts w:ascii="Times New Roman" w:eastAsia="Times New Roman" w:hAnsi="Times New Roman"/>
              </w:rPr>
              <w:t>)</w:t>
            </w:r>
          </w:p>
        </w:tc>
      </w:tr>
      <w:tr w:rsidR="00C96323" w:rsidRPr="00650AC3" w14:paraId="7B81F907" w14:textId="77777777" w:rsidTr="00C04301">
        <w:trPr>
          <w:trHeight w:val="125"/>
        </w:trPr>
        <w:tc>
          <w:tcPr>
            <w:tcW w:w="964" w:type="dxa"/>
          </w:tcPr>
          <w:p w14:paraId="18D2CC22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N71.9</w:t>
            </w:r>
          </w:p>
        </w:tc>
        <w:tc>
          <w:tcPr>
            <w:tcW w:w="4395" w:type="dxa"/>
          </w:tcPr>
          <w:p w14:paraId="69EDF46A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 xml:space="preserve">Inflammatory disease of uterus, unspecified </w:t>
            </w:r>
          </w:p>
        </w:tc>
        <w:tc>
          <w:tcPr>
            <w:tcW w:w="1247" w:type="dxa"/>
            <w:vAlign w:val="bottom"/>
          </w:tcPr>
          <w:p w14:paraId="68C66BF5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585 (22.8)</w:t>
            </w:r>
          </w:p>
        </w:tc>
        <w:tc>
          <w:tcPr>
            <w:tcW w:w="1162" w:type="dxa"/>
            <w:vAlign w:val="bottom"/>
          </w:tcPr>
          <w:p w14:paraId="1F2893F6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680 (22.</w:t>
            </w:r>
            <w:r w:rsidR="008D4BA3" w:rsidRPr="00650AC3">
              <w:rPr>
                <w:rFonts w:ascii="Times New Roman" w:hAnsi="Times New Roman"/>
                <w:color w:val="000000"/>
              </w:rPr>
              <w:t>9</w:t>
            </w:r>
            <w:r w:rsidRPr="00650AC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48" w:type="dxa"/>
            <w:vAlign w:val="bottom"/>
          </w:tcPr>
          <w:p w14:paraId="72C104CE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95</w:t>
            </w:r>
            <w:r w:rsidR="00FD2AE1" w:rsidRPr="00650AC3">
              <w:rPr>
                <w:rFonts w:ascii="Times New Roman" w:hAnsi="Times New Roman"/>
                <w:color w:val="000000"/>
              </w:rPr>
              <w:t>1</w:t>
            </w:r>
            <w:r w:rsidRPr="00650AC3">
              <w:rPr>
                <w:rFonts w:ascii="Times New Roman" w:hAnsi="Times New Roman"/>
                <w:color w:val="000000"/>
              </w:rPr>
              <w:t xml:space="preserve"> (27.</w:t>
            </w:r>
            <w:r w:rsidR="00FD2AE1" w:rsidRPr="00650AC3">
              <w:rPr>
                <w:rFonts w:ascii="Times New Roman" w:hAnsi="Times New Roman"/>
                <w:color w:val="000000"/>
              </w:rPr>
              <w:t>6</w:t>
            </w:r>
            <w:r w:rsidRPr="00650AC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vAlign w:val="bottom"/>
          </w:tcPr>
          <w:p w14:paraId="71E234C4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117</w:t>
            </w:r>
            <w:r w:rsidR="00FD2AE1" w:rsidRPr="00650AC3">
              <w:rPr>
                <w:rFonts w:ascii="Times New Roman" w:hAnsi="Times New Roman"/>
                <w:color w:val="000000"/>
              </w:rPr>
              <w:t>8</w:t>
            </w:r>
            <w:r w:rsidRPr="00650AC3">
              <w:rPr>
                <w:rFonts w:ascii="Times New Roman" w:hAnsi="Times New Roman"/>
                <w:color w:val="000000"/>
              </w:rPr>
              <w:t xml:space="preserve"> (30.</w:t>
            </w:r>
            <w:r w:rsidR="008D4BA3" w:rsidRPr="00650AC3">
              <w:rPr>
                <w:rFonts w:ascii="Times New Roman" w:hAnsi="Times New Roman"/>
                <w:color w:val="000000"/>
              </w:rPr>
              <w:t>7</w:t>
            </w:r>
            <w:r w:rsidRPr="00650AC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vAlign w:val="bottom"/>
          </w:tcPr>
          <w:p w14:paraId="0E0F2CA1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128</w:t>
            </w:r>
            <w:r w:rsidR="008D4BA3" w:rsidRPr="00650AC3">
              <w:rPr>
                <w:rFonts w:ascii="Times New Roman" w:hAnsi="Times New Roman"/>
                <w:color w:val="000000"/>
              </w:rPr>
              <w:t>5</w:t>
            </w:r>
            <w:r w:rsidRPr="00650AC3">
              <w:rPr>
                <w:rFonts w:ascii="Times New Roman" w:hAnsi="Times New Roman"/>
                <w:color w:val="000000"/>
              </w:rPr>
              <w:t xml:space="preserve"> (31.6)</w:t>
            </w:r>
          </w:p>
        </w:tc>
        <w:tc>
          <w:tcPr>
            <w:tcW w:w="1275" w:type="dxa"/>
            <w:vAlign w:val="bottom"/>
          </w:tcPr>
          <w:p w14:paraId="772FE5D7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130</w:t>
            </w:r>
            <w:r w:rsidR="00FD2AE1" w:rsidRPr="00650AC3">
              <w:rPr>
                <w:rFonts w:ascii="Times New Roman" w:hAnsi="Times New Roman"/>
                <w:color w:val="000000"/>
              </w:rPr>
              <w:t>4</w:t>
            </w:r>
            <w:r w:rsidRPr="00650AC3">
              <w:rPr>
                <w:rFonts w:ascii="Times New Roman" w:hAnsi="Times New Roman"/>
                <w:color w:val="000000"/>
              </w:rPr>
              <w:t xml:space="preserve"> (35.8)</w:t>
            </w:r>
          </w:p>
        </w:tc>
        <w:tc>
          <w:tcPr>
            <w:tcW w:w="1276" w:type="dxa"/>
          </w:tcPr>
          <w:p w14:paraId="039162A5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59</w:t>
            </w:r>
            <w:r w:rsidR="00DF3C63" w:rsidRPr="00650AC3">
              <w:rPr>
                <w:rFonts w:ascii="Times New Roman" w:hAnsi="Times New Roman"/>
                <w:color w:val="000000"/>
              </w:rPr>
              <w:t>8</w:t>
            </w:r>
            <w:r w:rsidR="008D4BA3" w:rsidRPr="00650AC3">
              <w:rPr>
                <w:rFonts w:ascii="Times New Roman" w:hAnsi="Times New Roman"/>
                <w:color w:val="000000"/>
              </w:rPr>
              <w:t>3</w:t>
            </w:r>
            <w:r w:rsidRPr="00650AC3">
              <w:rPr>
                <w:rFonts w:ascii="Times New Roman" w:hAnsi="Times New Roman"/>
                <w:color w:val="000000"/>
              </w:rPr>
              <w:t xml:space="preserve"> (29.</w:t>
            </w:r>
            <w:r w:rsidR="008D4BA3" w:rsidRPr="00650AC3">
              <w:rPr>
                <w:rFonts w:ascii="Times New Roman" w:hAnsi="Times New Roman"/>
                <w:color w:val="000000"/>
              </w:rPr>
              <w:t>2</w:t>
            </w:r>
            <w:r w:rsidRPr="00650AC3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96323" w:rsidRPr="00650AC3" w14:paraId="6928340B" w14:textId="77777777" w:rsidTr="00C04301">
        <w:trPr>
          <w:trHeight w:val="157"/>
        </w:trPr>
        <w:tc>
          <w:tcPr>
            <w:tcW w:w="964" w:type="dxa"/>
          </w:tcPr>
          <w:p w14:paraId="443B7E60" w14:textId="77777777" w:rsidR="008F3E83" w:rsidRPr="00650AC3" w:rsidRDefault="008F3E83" w:rsidP="002F1B6D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650AC3">
              <w:rPr>
                <w:rFonts w:ascii="Times New Roman" w:eastAsia="Times New Roman" w:hAnsi="Times New Roman"/>
                <w:b/>
                <w:bCs/>
              </w:rPr>
              <w:t>N73</w:t>
            </w:r>
          </w:p>
        </w:tc>
        <w:tc>
          <w:tcPr>
            <w:tcW w:w="4395" w:type="dxa"/>
          </w:tcPr>
          <w:p w14:paraId="396BF407" w14:textId="77777777" w:rsidR="008F3E83" w:rsidRPr="00650AC3" w:rsidRDefault="008F3E83" w:rsidP="002F1B6D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650AC3">
              <w:rPr>
                <w:rFonts w:ascii="Times New Roman" w:eastAsia="Times New Roman" w:hAnsi="Times New Roman"/>
                <w:b/>
                <w:bCs/>
              </w:rPr>
              <w:t>Other female pelvic inflammatory diseases</w:t>
            </w:r>
          </w:p>
        </w:tc>
        <w:tc>
          <w:tcPr>
            <w:tcW w:w="1247" w:type="dxa"/>
          </w:tcPr>
          <w:p w14:paraId="7D7D917F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</w:tcPr>
          <w:p w14:paraId="5543B6FD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</w:tcPr>
          <w:p w14:paraId="21CFD982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3DD822A6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27B60CA7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14:paraId="0E102E0D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1DC351DC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96323" w:rsidRPr="00650AC3" w14:paraId="3041AC51" w14:textId="77777777" w:rsidTr="00C04301">
        <w:trPr>
          <w:trHeight w:val="189"/>
        </w:trPr>
        <w:tc>
          <w:tcPr>
            <w:tcW w:w="964" w:type="dxa"/>
          </w:tcPr>
          <w:p w14:paraId="46618301" w14:textId="77777777" w:rsidR="008F3E83" w:rsidRPr="00650AC3" w:rsidRDefault="008F3E83" w:rsidP="002F1B6D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N73.0</w:t>
            </w:r>
          </w:p>
        </w:tc>
        <w:tc>
          <w:tcPr>
            <w:tcW w:w="4395" w:type="dxa"/>
          </w:tcPr>
          <w:p w14:paraId="25EBA49E" w14:textId="77777777" w:rsidR="008F3E83" w:rsidRPr="00650AC3" w:rsidRDefault="008F3E83" w:rsidP="002F1B6D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 xml:space="preserve">Acute parametritis and pelvic cellulitis </w:t>
            </w:r>
          </w:p>
        </w:tc>
        <w:tc>
          <w:tcPr>
            <w:tcW w:w="1247" w:type="dxa"/>
          </w:tcPr>
          <w:p w14:paraId="5C170069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47 (1.8)</w:t>
            </w:r>
          </w:p>
        </w:tc>
        <w:tc>
          <w:tcPr>
            <w:tcW w:w="1162" w:type="dxa"/>
          </w:tcPr>
          <w:p w14:paraId="7977B321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33 (1.1)</w:t>
            </w:r>
          </w:p>
        </w:tc>
        <w:tc>
          <w:tcPr>
            <w:tcW w:w="1248" w:type="dxa"/>
          </w:tcPr>
          <w:p w14:paraId="001FE3EA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23 (0.7)</w:t>
            </w:r>
          </w:p>
        </w:tc>
        <w:tc>
          <w:tcPr>
            <w:tcW w:w="1276" w:type="dxa"/>
          </w:tcPr>
          <w:p w14:paraId="62774346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8 (0.2)</w:t>
            </w:r>
          </w:p>
        </w:tc>
        <w:tc>
          <w:tcPr>
            <w:tcW w:w="1276" w:type="dxa"/>
          </w:tcPr>
          <w:p w14:paraId="145CC846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12 (0.3)</w:t>
            </w:r>
          </w:p>
        </w:tc>
        <w:tc>
          <w:tcPr>
            <w:tcW w:w="1275" w:type="dxa"/>
          </w:tcPr>
          <w:p w14:paraId="467BE040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7 (0.2)</w:t>
            </w:r>
          </w:p>
        </w:tc>
        <w:tc>
          <w:tcPr>
            <w:tcW w:w="1276" w:type="dxa"/>
          </w:tcPr>
          <w:p w14:paraId="1956C148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130 (0.6)</w:t>
            </w:r>
          </w:p>
        </w:tc>
      </w:tr>
      <w:tr w:rsidR="00C96323" w:rsidRPr="00650AC3" w14:paraId="2ED98AE2" w14:textId="77777777" w:rsidTr="00C04301">
        <w:trPr>
          <w:trHeight w:val="80"/>
        </w:trPr>
        <w:tc>
          <w:tcPr>
            <w:tcW w:w="964" w:type="dxa"/>
          </w:tcPr>
          <w:p w14:paraId="627C6C00" w14:textId="77777777" w:rsidR="008F3E83" w:rsidRPr="00650AC3" w:rsidRDefault="008F3E83" w:rsidP="002F1B6D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N73.9</w:t>
            </w:r>
          </w:p>
        </w:tc>
        <w:tc>
          <w:tcPr>
            <w:tcW w:w="4395" w:type="dxa"/>
          </w:tcPr>
          <w:p w14:paraId="5A482E44" w14:textId="77777777" w:rsidR="008F3E83" w:rsidRPr="00650AC3" w:rsidRDefault="008F3E83" w:rsidP="002F1B6D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Female pelvic inflammatory disease, unspecified</w:t>
            </w:r>
          </w:p>
        </w:tc>
        <w:tc>
          <w:tcPr>
            <w:tcW w:w="1247" w:type="dxa"/>
            <w:vAlign w:val="bottom"/>
          </w:tcPr>
          <w:p w14:paraId="1E23C09F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1,81</w:t>
            </w:r>
            <w:r w:rsidR="008D4BA3" w:rsidRPr="00650AC3">
              <w:rPr>
                <w:rFonts w:ascii="Times New Roman" w:hAnsi="Times New Roman"/>
                <w:color w:val="000000"/>
              </w:rPr>
              <w:t>4</w:t>
            </w:r>
            <w:r w:rsidRPr="00650AC3">
              <w:rPr>
                <w:rFonts w:ascii="Times New Roman" w:hAnsi="Times New Roman"/>
                <w:color w:val="000000"/>
              </w:rPr>
              <w:t xml:space="preserve"> (70.7)</w:t>
            </w:r>
          </w:p>
        </w:tc>
        <w:tc>
          <w:tcPr>
            <w:tcW w:w="1162" w:type="dxa"/>
            <w:vAlign w:val="bottom"/>
          </w:tcPr>
          <w:p w14:paraId="5CA1460A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2,</w:t>
            </w:r>
            <w:r w:rsidR="008D4BA3" w:rsidRPr="00650AC3">
              <w:rPr>
                <w:rFonts w:ascii="Times New Roman" w:hAnsi="Times New Roman"/>
                <w:color w:val="000000"/>
              </w:rPr>
              <w:t>097</w:t>
            </w:r>
            <w:r w:rsidRPr="00650AC3">
              <w:rPr>
                <w:rFonts w:ascii="Times New Roman" w:hAnsi="Times New Roman"/>
                <w:color w:val="000000"/>
              </w:rPr>
              <w:t xml:space="preserve"> (70.</w:t>
            </w:r>
            <w:r w:rsidR="008D4BA3" w:rsidRPr="00650AC3">
              <w:rPr>
                <w:rFonts w:ascii="Times New Roman" w:hAnsi="Times New Roman"/>
                <w:color w:val="000000"/>
              </w:rPr>
              <w:t>6</w:t>
            </w:r>
            <w:r w:rsidRPr="00650AC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48" w:type="dxa"/>
            <w:vAlign w:val="bottom"/>
          </w:tcPr>
          <w:p w14:paraId="3208C2E7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2,2</w:t>
            </w:r>
            <w:r w:rsidR="008D4BA3" w:rsidRPr="00650AC3">
              <w:rPr>
                <w:rFonts w:ascii="Times New Roman" w:hAnsi="Times New Roman"/>
                <w:color w:val="000000"/>
              </w:rPr>
              <w:t>48</w:t>
            </w:r>
            <w:r w:rsidRPr="00650AC3">
              <w:rPr>
                <w:rFonts w:ascii="Times New Roman" w:hAnsi="Times New Roman"/>
                <w:color w:val="000000"/>
              </w:rPr>
              <w:t>(65.4)</w:t>
            </w:r>
          </w:p>
        </w:tc>
        <w:tc>
          <w:tcPr>
            <w:tcW w:w="1276" w:type="dxa"/>
            <w:vAlign w:val="bottom"/>
          </w:tcPr>
          <w:p w14:paraId="1529E685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2,4</w:t>
            </w:r>
            <w:r w:rsidR="008D4BA3" w:rsidRPr="00650AC3">
              <w:rPr>
                <w:rFonts w:ascii="Times New Roman" w:hAnsi="Times New Roman"/>
                <w:color w:val="000000"/>
              </w:rPr>
              <w:t>0</w:t>
            </w:r>
            <w:r w:rsidR="00FD2AE1" w:rsidRPr="00650AC3">
              <w:rPr>
                <w:rFonts w:ascii="Times New Roman" w:hAnsi="Times New Roman"/>
                <w:color w:val="000000"/>
              </w:rPr>
              <w:t>1</w:t>
            </w:r>
            <w:r w:rsidRPr="00650AC3">
              <w:rPr>
                <w:rFonts w:ascii="Times New Roman" w:hAnsi="Times New Roman"/>
                <w:color w:val="000000"/>
              </w:rPr>
              <w:t xml:space="preserve"> (62.</w:t>
            </w:r>
            <w:r w:rsidR="008D4BA3" w:rsidRPr="00650AC3">
              <w:rPr>
                <w:rFonts w:ascii="Times New Roman" w:hAnsi="Times New Roman"/>
                <w:color w:val="000000"/>
              </w:rPr>
              <w:t>6</w:t>
            </w:r>
            <w:r w:rsidRPr="00650AC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vAlign w:val="bottom"/>
          </w:tcPr>
          <w:p w14:paraId="037D448D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2,5</w:t>
            </w:r>
            <w:r w:rsidR="00FD2AE1" w:rsidRPr="00650AC3">
              <w:rPr>
                <w:rFonts w:ascii="Times New Roman" w:hAnsi="Times New Roman"/>
                <w:color w:val="000000"/>
              </w:rPr>
              <w:t>4</w:t>
            </w:r>
            <w:r w:rsidR="008D4BA3" w:rsidRPr="00650AC3">
              <w:rPr>
                <w:rFonts w:ascii="Times New Roman" w:hAnsi="Times New Roman"/>
                <w:color w:val="000000"/>
              </w:rPr>
              <w:t>5</w:t>
            </w:r>
            <w:r w:rsidRPr="00650AC3">
              <w:rPr>
                <w:rFonts w:ascii="Times New Roman" w:hAnsi="Times New Roman"/>
                <w:color w:val="000000"/>
              </w:rPr>
              <w:t xml:space="preserve"> (62.6)</w:t>
            </w:r>
          </w:p>
        </w:tc>
        <w:tc>
          <w:tcPr>
            <w:tcW w:w="1275" w:type="dxa"/>
            <w:vAlign w:val="bottom"/>
          </w:tcPr>
          <w:p w14:paraId="77BB8C97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2,14</w:t>
            </w:r>
            <w:r w:rsidR="008D4BA3" w:rsidRPr="00650AC3">
              <w:rPr>
                <w:rFonts w:ascii="Times New Roman" w:hAnsi="Times New Roman"/>
                <w:color w:val="000000"/>
              </w:rPr>
              <w:t>0</w:t>
            </w:r>
            <w:r w:rsidRPr="00650AC3">
              <w:rPr>
                <w:rFonts w:ascii="Times New Roman" w:hAnsi="Times New Roman"/>
                <w:color w:val="000000"/>
              </w:rPr>
              <w:t xml:space="preserve"> (58.8)</w:t>
            </w:r>
          </w:p>
        </w:tc>
        <w:tc>
          <w:tcPr>
            <w:tcW w:w="1276" w:type="dxa"/>
          </w:tcPr>
          <w:p w14:paraId="710D85F9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13</w:t>
            </w:r>
            <w:r w:rsidR="00DF3C63" w:rsidRPr="00650AC3">
              <w:rPr>
                <w:rFonts w:ascii="Times New Roman" w:hAnsi="Times New Roman"/>
                <w:color w:val="000000"/>
              </w:rPr>
              <w:t>2</w:t>
            </w:r>
            <w:r w:rsidR="008D4BA3" w:rsidRPr="00650AC3">
              <w:rPr>
                <w:rFonts w:ascii="Times New Roman" w:hAnsi="Times New Roman"/>
                <w:color w:val="000000"/>
              </w:rPr>
              <w:t>45 (64.5</w:t>
            </w:r>
            <w:r w:rsidRPr="00650AC3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96323" w:rsidRPr="00650AC3" w14:paraId="1134F622" w14:textId="77777777" w:rsidTr="00C04301">
        <w:trPr>
          <w:trHeight w:val="97"/>
        </w:trPr>
        <w:tc>
          <w:tcPr>
            <w:tcW w:w="964" w:type="dxa"/>
          </w:tcPr>
          <w:p w14:paraId="6AB1C974" w14:textId="77777777" w:rsidR="008F3E83" w:rsidRPr="00650AC3" w:rsidRDefault="00FE6493" w:rsidP="002F1B6D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N74.4</w:t>
            </w:r>
          </w:p>
        </w:tc>
        <w:tc>
          <w:tcPr>
            <w:tcW w:w="4395" w:type="dxa"/>
          </w:tcPr>
          <w:p w14:paraId="418A60AD" w14:textId="77777777" w:rsidR="008F3E83" w:rsidRPr="00650AC3" w:rsidRDefault="008F3E83" w:rsidP="002F1B6D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Female chlamydial PID (A56.1+)</w:t>
            </w:r>
          </w:p>
        </w:tc>
        <w:tc>
          <w:tcPr>
            <w:tcW w:w="1247" w:type="dxa"/>
          </w:tcPr>
          <w:p w14:paraId="74AB9826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4 (0.2)</w:t>
            </w:r>
          </w:p>
        </w:tc>
        <w:tc>
          <w:tcPr>
            <w:tcW w:w="1162" w:type="dxa"/>
          </w:tcPr>
          <w:p w14:paraId="75F8D8B2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10 (0.3)</w:t>
            </w:r>
          </w:p>
        </w:tc>
        <w:tc>
          <w:tcPr>
            <w:tcW w:w="1248" w:type="dxa"/>
          </w:tcPr>
          <w:p w14:paraId="669E1E45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7 (0.2)</w:t>
            </w:r>
          </w:p>
        </w:tc>
        <w:tc>
          <w:tcPr>
            <w:tcW w:w="1276" w:type="dxa"/>
          </w:tcPr>
          <w:p w14:paraId="5AFC35C6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3 (0.1)</w:t>
            </w:r>
          </w:p>
        </w:tc>
        <w:tc>
          <w:tcPr>
            <w:tcW w:w="1276" w:type="dxa"/>
          </w:tcPr>
          <w:p w14:paraId="18A7DEAC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0 (0.0)</w:t>
            </w:r>
          </w:p>
        </w:tc>
        <w:tc>
          <w:tcPr>
            <w:tcW w:w="1275" w:type="dxa"/>
          </w:tcPr>
          <w:p w14:paraId="7B163BFB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0 (0.0)</w:t>
            </w:r>
          </w:p>
        </w:tc>
        <w:tc>
          <w:tcPr>
            <w:tcW w:w="1276" w:type="dxa"/>
          </w:tcPr>
          <w:p w14:paraId="1F0801AC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24 (0.1)</w:t>
            </w:r>
          </w:p>
        </w:tc>
      </w:tr>
      <w:tr w:rsidR="00C96323" w:rsidRPr="00650AC3" w14:paraId="45066168" w14:textId="77777777" w:rsidTr="00C04301">
        <w:trPr>
          <w:trHeight w:val="80"/>
        </w:trPr>
        <w:tc>
          <w:tcPr>
            <w:tcW w:w="964" w:type="dxa"/>
            <w:shd w:val="clear" w:color="auto" w:fill="D9D9D9" w:themeFill="background1" w:themeFillShade="D9"/>
          </w:tcPr>
          <w:p w14:paraId="37D3373E" w14:textId="77777777" w:rsidR="008F3E83" w:rsidRPr="00650AC3" w:rsidRDefault="008F3E83" w:rsidP="002F1B6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3CFB048A" w14:textId="77777777" w:rsidR="008F3E83" w:rsidRPr="00650AC3" w:rsidRDefault="008F3E83" w:rsidP="002F1B6D">
            <w:pPr>
              <w:spacing w:after="0"/>
              <w:rPr>
                <w:rFonts w:ascii="Times New Roman" w:eastAsiaTheme="minorHAnsi" w:hAnsi="Times New Roman"/>
                <w:b/>
                <w:lang w:val="en-AU"/>
              </w:rPr>
            </w:pPr>
            <w:r w:rsidRPr="00650AC3">
              <w:rPr>
                <w:rFonts w:ascii="Times New Roman" w:eastAsiaTheme="minorHAnsi" w:hAnsi="Times New Roman"/>
                <w:b/>
                <w:lang w:val="en-AU"/>
              </w:rPr>
              <w:t>Total PID cases</w:t>
            </w:r>
            <w:r w:rsidR="00E13A52" w:rsidRPr="00650AC3">
              <w:rPr>
                <w:rFonts w:ascii="Times New Roman" w:eastAsiaTheme="minorHAnsi" w:hAnsi="Times New Roman"/>
                <w:b/>
                <w:lang w:val="en-AU"/>
              </w:rPr>
              <w:t xml:space="preserve"> in emergency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4E9F2C2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50AC3">
              <w:rPr>
                <w:rFonts w:ascii="Times New Roman" w:hAnsi="Times New Roman"/>
                <w:b/>
                <w:bCs/>
                <w:color w:val="000000"/>
              </w:rPr>
              <w:t>25</w:t>
            </w:r>
            <w:r w:rsidR="00B13A26" w:rsidRPr="00650AC3">
              <w:rPr>
                <w:rFonts w:ascii="Times New Roman" w:hAnsi="Times New Roman"/>
                <w:b/>
                <w:bCs/>
                <w:color w:val="000000"/>
              </w:rPr>
              <w:t>66</w:t>
            </w:r>
            <w:r w:rsidR="008C54E0" w:rsidRPr="00650AC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E12C10A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50AC3">
              <w:rPr>
                <w:rFonts w:ascii="Times New Roman" w:hAnsi="Times New Roman"/>
                <w:b/>
                <w:bCs/>
                <w:color w:val="000000"/>
              </w:rPr>
              <w:t>29</w:t>
            </w:r>
            <w:r w:rsidR="00B13A26" w:rsidRPr="00650AC3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6B251C" w:rsidRPr="00650AC3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8C54E0" w:rsidRPr="00650AC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508457D3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50AC3">
              <w:rPr>
                <w:rFonts w:ascii="Times New Roman" w:hAnsi="Times New Roman"/>
                <w:b/>
                <w:bCs/>
                <w:color w:val="000000"/>
              </w:rPr>
              <w:t>34</w:t>
            </w:r>
            <w:r w:rsidR="00B13A26" w:rsidRPr="00650AC3">
              <w:rPr>
                <w:rFonts w:ascii="Times New Roman" w:hAnsi="Times New Roman"/>
                <w:b/>
                <w:bCs/>
                <w:color w:val="000000"/>
              </w:rPr>
              <w:t>38</w:t>
            </w:r>
            <w:r w:rsidR="008C54E0" w:rsidRPr="00650AC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2A2687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50AC3">
              <w:rPr>
                <w:rFonts w:ascii="Times New Roman" w:hAnsi="Times New Roman"/>
                <w:b/>
                <w:bCs/>
                <w:color w:val="000000"/>
              </w:rPr>
              <w:t>38</w:t>
            </w:r>
            <w:r w:rsidR="00B13A26" w:rsidRPr="00650AC3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FD2AE1" w:rsidRPr="00650AC3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8C54E0" w:rsidRPr="00650AC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14B998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50AC3">
              <w:rPr>
                <w:rFonts w:ascii="Times New Roman" w:hAnsi="Times New Roman"/>
                <w:b/>
                <w:bCs/>
                <w:color w:val="000000"/>
              </w:rPr>
              <w:t>40</w:t>
            </w:r>
            <w:r w:rsidR="00FD2AE1" w:rsidRPr="00650AC3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B13A26" w:rsidRPr="00650AC3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8C54E0" w:rsidRPr="00650AC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220F108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50AC3">
              <w:rPr>
                <w:rFonts w:ascii="Times New Roman" w:hAnsi="Times New Roman"/>
                <w:b/>
                <w:bCs/>
                <w:color w:val="000000"/>
              </w:rPr>
              <w:t>36</w:t>
            </w:r>
            <w:r w:rsidR="00FD2AE1" w:rsidRPr="00650AC3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B13A26" w:rsidRPr="00650AC3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8C54E0" w:rsidRPr="00650AC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CBAF06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50AC3">
              <w:rPr>
                <w:rFonts w:ascii="Times New Roman" w:hAnsi="Times New Roman"/>
                <w:b/>
                <w:bCs/>
                <w:color w:val="000000"/>
              </w:rPr>
              <w:t>205</w:t>
            </w:r>
            <w:r w:rsidR="00B13A26" w:rsidRPr="00650AC3">
              <w:rPr>
                <w:rFonts w:ascii="Times New Roman" w:hAnsi="Times New Roman"/>
                <w:b/>
                <w:bCs/>
                <w:color w:val="000000"/>
              </w:rPr>
              <w:t>22</w:t>
            </w:r>
            <w:r w:rsidR="008C54E0" w:rsidRPr="00650AC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</w:p>
        </w:tc>
      </w:tr>
      <w:tr w:rsidR="00C96323" w:rsidRPr="00650AC3" w14:paraId="4959C3FE" w14:textId="77777777" w:rsidTr="00C04301">
        <w:trPr>
          <w:trHeight w:val="70"/>
        </w:trPr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14:paraId="20D39FBC" w14:textId="77777777" w:rsidR="008F3E83" w:rsidRPr="00650AC3" w:rsidRDefault="008F3E83" w:rsidP="009901E4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AU"/>
              </w:rPr>
            </w:pPr>
            <w:r w:rsidRPr="00650AC3">
              <w:rPr>
                <w:rFonts w:ascii="Times New Roman" w:eastAsia="Times New Roman" w:hAnsi="Times New Roman"/>
                <w:b/>
              </w:rPr>
              <w:t>Ectopic pregnancy</w:t>
            </w:r>
            <w:r w:rsidR="000F14EA">
              <w:t>†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1A3B7A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30CA5385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vAlign w:val="bottom"/>
          </w:tcPr>
          <w:p w14:paraId="5CF2EFE7" w14:textId="77777777" w:rsidR="008F3E83" w:rsidRPr="00650AC3" w:rsidRDefault="008F3E83" w:rsidP="000F14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6EEA61E8" w14:textId="77777777" w:rsidR="008F3E83" w:rsidRPr="00650AC3" w:rsidRDefault="008F3E83" w:rsidP="000F14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BAFE30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0B6497D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2DEFEA" w14:textId="77777777" w:rsidR="008F3E83" w:rsidRPr="00650AC3" w:rsidRDefault="008F3E83" w:rsidP="000F14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96323" w:rsidRPr="00650AC3" w14:paraId="3CC1115A" w14:textId="77777777" w:rsidTr="00C04301">
        <w:trPr>
          <w:trHeight w:val="80"/>
        </w:trPr>
        <w:tc>
          <w:tcPr>
            <w:tcW w:w="964" w:type="dxa"/>
          </w:tcPr>
          <w:p w14:paraId="13C0B4E7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  <w:u w:val="single"/>
              </w:rPr>
            </w:pPr>
            <w:r w:rsidRPr="00650AC3">
              <w:rPr>
                <w:rFonts w:ascii="Times New Roman" w:eastAsia="Times New Roman" w:hAnsi="Times New Roman"/>
                <w:bCs/>
                <w:u w:val="single"/>
              </w:rPr>
              <w:t>O00</w:t>
            </w:r>
          </w:p>
        </w:tc>
        <w:tc>
          <w:tcPr>
            <w:tcW w:w="4395" w:type="dxa"/>
          </w:tcPr>
          <w:p w14:paraId="62E8BC49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  <w:u w:val="single"/>
              </w:rPr>
            </w:pPr>
            <w:r w:rsidRPr="00650AC3">
              <w:rPr>
                <w:rFonts w:ascii="Times New Roman" w:eastAsia="Times New Roman" w:hAnsi="Times New Roman"/>
                <w:bCs/>
                <w:u w:val="single"/>
              </w:rPr>
              <w:t>Ectopic pregnancy</w:t>
            </w:r>
          </w:p>
        </w:tc>
        <w:tc>
          <w:tcPr>
            <w:tcW w:w="1247" w:type="dxa"/>
          </w:tcPr>
          <w:p w14:paraId="158C2978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</w:tcPr>
          <w:p w14:paraId="3D1F981E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</w:tcPr>
          <w:p w14:paraId="001B813B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3A396F1A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48681AE7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14:paraId="5CDCEBB4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224B45CA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96323" w:rsidRPr="00650AC3" w14:paraId="72DAEEAF" w14:textId="77777777" w:rsidTr="00C04301">
        <w:trPr>
          <w:trHeight w:val="80"/>
        </w:trPr>
        <w:tc>
          <w:tcPr>
            <w:tcW w:w="964" w:type="dxa"/>
          </w:tcPr>
          <w:p w14:paraId="55C381A9" w14:textId="77777777" w:rsidR="008F3E83" w:rsidRPr="00650AC3" w:rsidRDefault="002F1B6D" w:rsidP="002F1B6D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O00.1</w:t>
            </w:r>
          </w:p>
        </w:tc>
        <w:tc>
          <w:tcPr>
            <w:tcW w:w="4395" w:type="dxa"/>
          </w:tcPr>
          <w:p w14:paraId="485213AD" w14:textId="77777777" w:rsidR="008F3E83" w:rsidRPr="00650AC3" w:rsidRDefault="00FE6493" w:rsidP="002F1B6D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Tubal pregnancy</w:t>
            </w:r>
          </w:p>
        </w:tc>
        <w:tc>
          <w:tcPr>
            <w:tcW w:w="1247" w:type="dxa"/>
            <w:vAlign w:val="bottom"/>
          </w:tcPr>
          <w:p w14:paraId="0FC9A12D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488 (16.4)</w:t>
            </w:r>
          </w:p>
        </w:tc>
        <w:tc>
          <w:tcPr>
            <w:tcW w:w="1162" w:type="dxa"/>
            <w:vAlign w:val="bottom"/>
          </w:tcPr>
          <w:p w14:paraId="45390035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481 (16.9)</w:t>
            </w:r>
          </w:p>
        </w:tc>
        <w:tc>
          <w:tcPr>
            <w:tcW w:w="1248" w:type="dxa"/>
            <w:vAlign w:val="bottom"/>
          </w:tcPr>
          <w:p w14:paraId="36C9C852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497 (16.6)</w:t>
            </w:r>
          </w:p>
        </w:tc>
        <w:tc>
          <w:tcPr>
            <w:tcW w:w="1276" w:type="dxa"/>
            <w:vAlign w:val="bottom"/>
          </w:tcPr>
          <w:p w14:paraId="7616CE2C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51</w:t>
            </w:r>
            <w:r w:rsidR="00FD2AE1" w:rsidRPr="00650AC3">
              <w:rPr>
                <w:rFonts w:ascii="Times New Roman" w:hAnsi="Times New Roman"/>
                <w:color w:val="000000"/>
              </w:rPr>
              <w:t>7</w:t>
            </w:r>
            <w:r w:rsidRPr="00650AC3">
              <w:rPr>
                <w:rFonts w:ascii="Times New Roman" w:hAnsi="Times New Roman"/>
                <w:color w:val="000000"/>
              </w:rPr>
              <w:t xml:space="preserve"> (15.</w:t>
            </w:r>
            <w:r w:rsidR="00FD2AE1" w:rsidRPr="00650AC3">
              <w:rPr>
                <w:rFonts w:ascii="Times New Roman" w:hAnsi="Times New Roman"/>
                <w:color w:val="000000"/>
              </w:rPr>
              <w:t>2</w:t>
            </w:r>
            <w:r w:rsidRPr="00650AC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vAlign w:val="bottom"/>
          </w:tcPr>
          <w:p w14:paraId="63F06CC3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48</w:t>
            </w:r>
            <w:r w:rsidR="00FD2AE1" w:rsidRPr="00650AC3">
              <w:rPr>
                <w:rFonts w:ascii="Times New Roman" w:hAnsi="Times New Roman"/>
                <w:color w:val="000000"/>
              </w:rPr>
              <w:t>0</w:t>
            </w:r>
            <w:r w:rsidRPr="00650AC3">
              <w:rPr>
                <w:rFonts w:ascii="Times New Roman" w:hAnsi="Times New Roman"/>
                <w:color w:val="000000"/>
              </w:rPr>
              <w:t xml:space="preserve"> (13.5)</w:t>
            </w:r>
          </w:p>
        </w:tc>
        <w:tc>
          <w:tcPr>
            <w:tcW w:w="1275" w:type="dxa"/>
            <w:vAlign w:val="bottom"/>
          </w:tcPr>
          <w:p w14:paraId="19895B92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484 (13.3)</w:t>
            </w:r>
          </w:p>
        </w:tc>
        <w:tc>
          <w:tcPr>
            <w:tcW w:w="1276" w:type="dxa"/>
          </w:tcPr>
          <w:p w14:paraId="458AA4A4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294</w:t>
            </w:r>
            <w:r w:rsidR="00FD2AE1" w:rsidRPr="00650AC3">
              <w:rPr>
                <w:rFonts w:ascii="Times New Roman" w:hAnsi="Times New Roman"/>
                <w:color w:val="000000"/>
              </w:rPr>
              <w:t>7</w:t>
            </w:r>
            <w:r w:rsidRPr="00650AC3">
              <w:rPr>
                <w:rFonts w:ascii="Times New Roman" w:hAnsi="Times New Roman"/>
                <w:color w:val="000000"/>
              </w:rPr>
              <w:t xml:space="preserve"> (15.2)</w:t>
            </w:r>
          </w:p>
        </w:tc>
      </w:tr>
      <w:tr w:rsidR="00C96323" w:rsidRPr="00650AC3" w14:paraId="6A7ED563" w14:textId="77777777" w:rsidTr="00C04301">
        <w:trPr>
          <w:trHeight w:val="115"/>
        </w:trPr>
        <w:tc>
          <w:tcPr>
            <w:tcW w:w="964" w:type="dxa"/>
          </w:tcPr>
          <w:p w14:paraId="540397E0" w14:textId="77777777" w:rsidR="008F3E83" w:rsidRPr="00650AC3" w:rsidRDefault="008F3E83" w:rsidP="002F1B6D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 xml:space="preserve">O00.8 </w:t>
            </w:r>
          </w:p>
        </w:tc>
        <w:tc>
          <w:tcPr>
            <w:tcW w:w="4395" w:type="dxa"/>
          </w:tcPr>
          <w:p w14:paraId="28E64039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Other ectopic pregnancy</w:t>
            </w:r>
          </w:p>
        </w:tc>
        <w:tc>
          <w:tcPr>
            <w:tcW w:w="1247" w:type="dxa"/>
          </w:tcPr>
          <w:p w14:paraId="243A8800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55 (1.8)</w:t>
            </w:r>
          </w:p>
        </w:tc>
        <w:tc>
          <w:tcPr>
            <w:tcW w:w="1162" w:type="dxa"/>
          </w:tcPr>
          <w:p w14:paraId="748031CD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66 (2.3)</w:t>
            </w:r>
          </w:p>
        </w:tc>
        <w:tc>
          <w:tcPr>
            <w:tcW w:w="1248" w:type="dxa"/>
          </w:tcPr>
          <w:p w14:paraId="75038273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85 (2.8)</w:t>
            </w:r>
          </w:p>
        </w:tc>
        <w:tc>
          <w:tcPr>
            <w:tcW w:w="1276" w:type="dxa"/>
          </w:tcPr>
          <w:p w14:paraId="22B07515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60 (1.8)</w:t>
            </w:r>
          </w:p>
        </w:tc>
        <w:tc>
          <w:tcPr>
            <w:tcW w:w="1276" w:type="dxa"/>
          </w:tcPr>
          <w:p w14:paraId="6688717B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14 (0.4)</w:t>
            </w:r>
          </w:p>
        </w:tc>
        <w:tc>
          <w:tcPr>
            <w:tcW w:w="1275" w:type="dxa"/>
          </w:tcPr>
          <w:p w14:paraId="1B766722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7 (0.2)</w:t>
            </w:r>
          </w:p>
        </w:tc>
        <w:tc>
          <w:tcPr>
            <w:tcW w:w="1276" w:type="dxa"/>
          </w:tcPr>
          <w:p w14:paraId="285F48F6" w14:textId="77777777" w:rsidR="008F3E83" w:rsidRPr="00650AC3" w:rsidRDefault="008F3E83" w:rsidP="000F14EA">
            <w:pPr>
              <w:spacing w:after="0"/>
              <w:rPr>
                <w:rFonts w:ascii="Times New Roman" w:eastAsia="Times New Roman" w:hAnsi="Times New Roman"/>
              </w:rPr>
            </w:pPr>
            <w:r w:rsidRPr="00650AC3">
              <w:rPr>
                <w:rFonts w:ascii="Times New Roman" w:eastAsia="Times New Roman" w:hAnsi="Times New Roman"/>
              </w:rPr>
              <w:t>287 (1.5)</w:t>
            </w:r>
          </w:p>
        </w:tc>
      </w:tr>
      <w:tr w:rsidR="00C96323" w:rsidRPr="00650AC3" w14:paraId="53BD9AC5" w14:textId="77777777" w:rsidTr="00C04301">
        <w:trPr>
          <w:trHeight w:val="147"/>
        </w:trPr>
        <w:tc>
          <w:tcPr>
            <w:tcW w:w="964" w:type="dxa"/>
          </w:tcPr>
          <w:p w14:paraId="1ECD36DF" w14:textId="77777777" w:rsidR="008F3E83" w:rsidRPr="00650AC3" w:rsidRDefault="008F3E83" w:rsidP="002F1B6D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O00.9</w:t>
            </w:r>
          </w:p>
        </w:tc>
        <w:tc>
          <w:tcPr>
            <w:tcW w:w="4395" w:type="dxa"/>
          </w:tcPr>
          <w:p w14:paraId="41BEBECF" w14:textId="77777777" w:rsidR="008F3E83" w:rsidRPr="00650AC3" w:rsidRDefault="008F3E83" w:rsidP="002F1B6D">
            <w:pPr>
              <w:spacing w:after="0"/>
              <w:rPr>
                <w:rFonts w:ascii="Times New Roman" w:hAnsi="Times New Roman"/>
              </w:rPr>
            </w:pPr>
            <w:r w:rsidRPr="00650AC3">
              <w:rPr>
                <w:rFonts w:ascii="Times New Roman" w:eastAsia="Times New Roman" w:hAnsi="Times New Roman"/>
                <w:bCs/>
              </w:rPr>
              <w:t>Ectopic pregnancy, unspecified</w:t>
            </w:r>
          </w:p>
        </w:tc>
        <w:tc>
          <w:tcPr>
            <w:tcW w:w="1247" w:type="dxa"/>
            <w:vAlign w:val="bottom"/>
          </w:tcPr>
          <w:p w14:paraId="4DAAF513" w14:textId="77777777" w:rsidR="00827D32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2,43</w:t>
            </w:r>
            <w:r w:rsidR="00D30BAB" w:rsidRPr="00650AC3">
              <w:rPr>
                <w:rFonts w:ascii="Times New Roman" w:hAnsi="Times New Roman"/>
                <w:color w:val="000000"/>
              </w:rPr>
              <w:t>1</w:t>
            </w:r>
            <w:r w:rsidRPr="00650AC3">
              <w:rPr>
                <w:rFonts w:ascii="Times New Roman" w:hAnsi="Times New Roman"/>
                <w:color w:val="000000"/>
              </w:rPr>
              <w:t xml:space="preserve"> (81.</w:t>
            </w:r>
            <w:r w:rsidR="00D30BAB" w:rsidRPr="00650AC3">
              <w:rPr>
                <w:rFonts w:ascii="Times New Roman" w:hAnsi="Times New Roman"/>
                <w:color w:val="000000"/>
              </w:rPr>
              <w:t>7</w:t>
            </w:r>
            <w:r w:rsidRPr="00650AC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62" w:type="dxa"/>
            <w:vAlign w:val="bottom"/>
          </w:tcPr>
          <w:p w14:paraId="3288A6A1" w14:textId="77777777" w:rsidR="00827D32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2,29</w:t>
            </w:r>
            <w:r w:rsidR="00D30BAB" w:rsidRPr="00650AC3">
              <w:rPr>
                <w:rFonts w:ascii="Times New Roman" w:hAnsi="Times New Roman"/>
                <w:color w:val="000000"/>
              </w:rPr>
              <w:t>3</w:t>
            </w:r>
            <w:r w:rsidRPr="00650AC3">
              <w:rPr>
                <w:rFonts w:ascii="Times New Roman" w:hAnsi="Times New Roman"/>
                <w:color w:val="000000"/>
              </w:rPr>
              <w:t xml:space="preserve"> (80.</w:t>
            </w:r>
            <w:r w:rsidR="00D30BAB" w:rsidRPr="00650AC3">
              <w:rPr>
                <w:rFonts w:ascii="Times New Roman" w:hAnsi="Times New Roman"/>
                <w:color w:val="000000"/>
              </w:rPr>
              <w:t>7</w:t>
            </w:r>
            <w:r w:rsidRPr="00650AC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48" w:type="dxa"/>
            <w:vAlign w:val="bottom"/>
          </w:tcPr>
          <w:p w14:paraId="3F6D4854" w14:textId="77777777" w:rsidR="00827D32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2,41</w:t>
            </w:r>
            <w:r w:rsidR="00FD2AE1" w:rsidRPr="00650AC3">
              <w:rPr>
                <w:rFonts w:ascii="Times New Roman" w:hAnsi="Times New Roman"/>
                <w:color w:val="000000"/>
              </w:rPr>
              <w:t>4</w:t>
            </w:r>
            <w:r w:rsidRPr="00650AC3">
              <w:rPr>
                <w:rFonts w:ascii="Times New Roman" w:hAnsi="Times New Roman"/>
                <w:color w:val="000000"/>
              </w:rPr>
              <w:t xml:space="preserve"> (80.6)</w:t>
            </w:r>
          </w:p>
        </w:tc>
        <w:tc>
          <w:tcPr>
            <w:tcW w:w="1276" w:type="dxa"/>
            <w:vAlign w:val="bottom"/>
          </w:tcPr>
          <w:p w14:paraId="5E7C9030" w14:textId="77777777" w:rsidR="00827D32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2,81</w:t>
            </w:r>
            <w:r w:rsidR="00D30BAB" w:rsidRPr="00650AC3">
              <w:rPr>
                <w:rFonts w:ascii="Times New Roman" w:hAnsi="Times New Roman"/>
                <w:color w:val="000000"/>
              </w:rPr>
              <w:t>7</w:t>
            </w:r>
            <w:r w:rsidRPr="00650AC3">
              <w:rPr>
                <w:rFonts w:ascii="Times New Roman" w:hAnsi="Times New Roman"/>
                <w:color w:val="000000"/>
              </w:rPr>
              <w:t xml:space="preserve"> (83.0)</w:t>
            </w:r>
          </w:p>
        </w:tc>
        <w:tc>
          <w:tcPr>
            <w:tcW w:w="1276" w:type="dxa"/>
            <w:vAlign w:val="bottom"/>
          </w:tcPr>
          <w:p w14:paraId="6BB45AD3" w14:textId="77777777" w:rsidR="00827D32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3,05</w:t>
            </w:r>
            <w:r w:rsidR="00D30BAB" w:rsidRPr="00650AC3">
              <w:rPr>
                <w:rFonts w:ascii="Times New Roman" w:hAnsi="Times New Roman"/>
                <w:color w:val="000000"/>
              </w:rPr>
              <w:t>5</w:t>
            </w:r>
            <w:r w:rsidRPr="00650AC3">
              <w:rPr>
                <w:rFonts w:ascii="Times New Roman" w:hAnsi="Times New Roman"/>
                <w:color w:val="000000"/>
              </w:rPr>
              <w:t xml:space="preserve"> (86.1)</w:t>
            </w:r>
          </w:p>
        </w:tc>
        <w:tc>
          <w:tcPr>
            <w:tcW w:w="1275" w:type="dxa"/>
            <w:vAlign w:val="bottom"/>
          </w:tcPr>
          <w:p w14:paraId="010D453F" w14:textId="77777777" w:rsidR="00827D32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3,1</w:t>
            </w:r>
            <w:r w:rsidR="00DF3C63" w:rsidRPr="00650AC3">
              <w:rPr>
                <w:rFonts w:ascii="Times New Roman" w:hAnsi="Times New Roman"/>
                <w:color w:val="000000"/>
              </w:rPr>
              <w:t>38</w:t>
            </w:r>
            <w:r w:rsidRPr="00650AC3">
              <w:rPr>
                <w:rFonts w:ascii="Times New Roman" w:hAnsi="Times New Roman"/>
                <w:color w:val="000000"/>
              </w:rPr>
              <w:t xml:space="preserve"> (86.5)</w:t>
            </w:r>
          </w:p>
        </w:tc>
        <w:tc>
          <w:tcPr>
            <w:tcW w:w="1276" w:type="dxa"/>
          </w:tcPr>
          <w:p w14:paraId="75262746" w14:textId="77777777" w:rsidR="00827D32" w:rsidRPr="00650AC3" w:rsidRDefault="008F3E83" w:rsidP="000F14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0AC3">
              <w:rPr>
                <w:rFonts w:ascii="Times New Roman" w:hAnsi="Times New Roman"/>
                <w:color w:val="000000"/>
              </w:rPr>
              <w:t>161</w:t>
            </w:r>
            <w:r w:rsidR="00D30BAB" w:rsidRPr="00650AC3">
              <w:rPr>
                <w:rFonts w:ascii="Times New Roman" w:hAnsi="Times New Roman"/>
                <w:color w:val="000000"/>
              </w:rPr>
              <w:t>48</w:t>
            </w:r>
            <w:r w:rsidRPr="00650AC3">
              <w:rPr>
                <w:rFonts w:ascii="Times New Roman" w:hAnsi="Times New Roman"/>
                <w:color w:val="000000"/>
              </w:rPr>
              <w:t xml:space="preserve"> (83.3)</w:t>
            </w:r>
          </w:p>
        </w:tc>
      </w:tr>
      <w:tr w:rsidR="00C96323" w:rsidRPr="00650AC3" w14:paraId="68CCEA5B" w14:textId="77777777" w:rsidTr="00C04301">
        <w:trPr>
          <w:trHeight w:val="165"/>
        </w:trPr>
        <w:tc>
          <w:tcPr>
            <w:tcW w:w="964" w:type="dxa"/>
            <w:shd w:val="clear" w:color="auto" w:fill="D9D9D9" w:themeFill="background1" w:themeFillShade="D9"/>
          </w:tcPr>
          <w:p w14:paraId="2BE763FD" w14:textId="77777777" w:rsidR="008F3E83" w:rsidRPr="00650AC3" w:rsidRDefault="008F3E83" w:rsidP="002F1B6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66F3B461" w14:textId="77777777" w:rsidR="008F3E83" w:rsidRPr="00650AC3" w:rsidRDefault="008F3E83" w:rsidP="002F1B6D">
            <w:pPr>
              <w:spacing w:after="0"/>
              <w:rPr>
                <w:rFonts w:ascii="Times New Roman" w:eastAsiaTheme="minorHAnsi" w:hAnsi="Times New Roman"/>
                <w:b/>
                <w:lang w:val="en-AU"/>
              </w:rPr>
            </w:pPr>
            <w:r w:rsidRPr="00650AC3">
              <w:rPr>
                <w:rFonts w:ascii="Times New Roman" w:eastAsiaTheme="minorHAnsi" w:hAnsi="Times New Roman"/>
                <w:b/>
                <w:lang w:val="en-AU"/>
              </w:rPr>
              <w:t>Total ectopic pregnancy cases</w:t>
            </w:r>
            <w:r w:rsidR="00E13A52" w:rsidRPr="00650AC3">
              <w:rPr>
                <w:rFonts w:ascii="Times New Roman" w:eastAsiaTheme="minorHAnsi" w:hAnsi="Times New Roman"/>
                <w:b/>
                <w:lang w:val="en-AU"/>
              </w:rPr>
              <w:t xml:space="preserve"> in emergency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E5BD46A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297</w:t>
            </w:r>
            <w:r w:rsidR="00D30BAB" w:rsidRPr="00650AC3">
              <w:rPr>
                <w:rFonts w:ascii="Times New Roman" w:hAnsi="Times New Roman"/>
                <w:b/>
                <w:color w:val="000000"/>
              </w:rPr>
              <w:t>4</w:t>
            </w:r>
            <w:r w:rsidR="008C54E0" w:rsidRPr="00650AC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  <w:r w:rsidR="008768DA" w:rsidRPr="00650AC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3F0C4EC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284</w:t>
            </w:r>
            <w:r w:rsidR="00D30BAB" w:rsidRPr="00650AC3">
              <w:rPr>
                <w:rFonts w:ascii="Times New Roman" w:hAnsi="Times New Roman"/>
                <w:b/>
                <w:color w:val="000000"/>
              </w:rPr>
              <w:t>0</w:t>
            </w:r>
            <w:r w:rsidR="008C54E0" w:rsidRPr="00650AC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  <w:r w:rsidR="008C54E0" w:rsidRPr="00650AC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16BF401E" w14:textId="77777777" w:rsidR="008F3E83" w:rsidRPr="00650AC3" w:rsidRDefault="00D30BAB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2996</w:t>
            </w:r>
            <w:r w:rsidR="008C54E0" w:rsidRPr="00650AC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0B8315" w14:textId="77777777" w:rsidR="008F3E83" w:rsidRPr="00650AC3" w:rsidRDefault="00D30BAB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3394</w:t>
            </w:r>
            <w:r w:rsidR="008C54E0" w:rsidRPr="00650AC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B0A1B5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35</w:t>
            </w:r>
            <w:r w:rsidR="00D30BAB" w:rsidRPr="00650AC3">
              <w:rPr>
                <w:rFonts w:ascii="Times New Roman" w:hAnsi="Times New Roman"/>
                <w:b/>
                <w:color w:val="000000"/>
              </w:rPr>
              <w:t>49</w:t>
            </w:r>
            <w:r w:rsidR="008C54E0" w:rsidRPr="00650AC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93877DD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36</w:t>
            </w:r>
            <w:r w:rsidR="00D30BAB" w:rsidRPr="00650AC3">
              <w:rPr>
                <w:rFonts w:ascii="Times New Roman" w:hAnsi="Times New Roman"/>
                <w:b/>
                <w:color w:val="000000"/>
              </w:rPr>
              <w:t>29</w:t>
            </w:r>
            <w:r w:rsidR="008C54E0" w:rsidRPr="00650AC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5B54B1" w14:textId="77777777" w:rsidR="008F3E83" w:rsidRPr="00650AC3" w:rsidRDefault="008F3E83" w:rsidP="000F14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50AC3">
              <w:rPr>
                <w:rFonts w:ascii="Times New Roman" w:hAnsi="Times New Roman"/>
                <w:b/>
                <w:color w:val="000000"/>
              </w:rPr>
              <w:t>19</w:t>
            </w:r>
            <w:r w:rsidR="00D30BAB" w:rsidRPr="00650AC3">
              <w:rPr>
                <w:rFonts w:ascii="Times New Roman" w:hAnsi="Times New Roman"/>
                <w:b/>
                <w:color w:val="000000"/>
              </w:rPr>
              <w:t>382</w:t>
            </w:r>
            <w:r w:rsidR="008C54E0" w:rsidRPr="00650AC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C54E0" w:rsidRPr="00650AC3">
              <w:rPr>
                <w:rFonts w:ascii="Times New Roman" w:eastAsia="Times New Roman" w:hAnsi="Times New Roman"/>
                <w:b/>
                <w:color w:val="000000"/>
                <w:lang w:val="en-AU" w:eastAsia="en-AU"/>
              </w:rPr>
              <w:t>(100)</w:t>
            </w:r>
          </w:p>
        </w:tc>
      </w:tr>
      <w:tr w:rsidR="00691E08" w:rsidRPr="00650AC3" w14:paraId="0ED29611" w14:textId="77777777" w:rsidTr="00C04301">
        <w:trPr>
          <w:trHeight w:val="277"/>
        </w:trPr>
        <w:tc>
          <w:tcPr>
            <w:tcW w:w="14119" w:type="dxa"/>
            <w:gridSpan w:val="9"/>
            <w:shd w:val="clear" w:color="auto" w:fill="auto"/>
          </w:tcPr>
          <w:p w14:paraId="1847A005" w14:textId="77777777" w:rsidR="00691E08" w:rsidRPr="00650AC3" w:rsidRDefault="000F14EA" w:rsidP="000F14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761EF4" w:rsidRPr="00650AC3">
              <w:rPr>
                <w:rFonts w:ascii="Times New Roman" w:hAnsi="Times New Roman"/>
                <w:b/>
              </w:rPr>
              <w:t xml:space="preserve"> Concordant ICD10, ICD9, SNOMED codes</w:t>
            </w:r>
            <w:r w:rsidR="002C42CE" w:rsidRPr="00650AC3">
              <w:rPr>
                <w:rFonts w:ascii="Times New Roman" w:hAnsi="Times New Roman"/>
                <w:b/>
              </w:rPr>
              <w:t xml:space="preserve"> for pelvic inflammatory disease</w:t>
            </w:r>
            <w:r w:rsidR="00691E08" w:rsidRPr="00650AC3">
              <w:rPr>
                <w:rFonts w:ascii="Times New Roman" w:hAnsi="Times New Roman"/>
                <w:b/>
              </w:rPr>
              <w:t>:</w:t>
            </w:r>
            <w:r w:rsidR="00691E08" w:rsidRPr="00650AC3">
              <w:rPr>
                <w:rFonts w:ascii="Times New Roman" w:hAnsi="Times New Roman"/>
              </w:rPr>
              <w:t xml:space="preserve"> 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N70.0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(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614.0, 155969007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)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; N70.1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(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614.1, 155970008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)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; N70.9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(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614.2, 155971007, 155968004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)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; N71.0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(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615.0, 12308003, 15597200, 237037006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)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; N71.1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(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615.1, 155974004, 237044002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)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; N71.9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(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615.9; N73.0: 614.3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)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; N73.1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(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614.4; N73.8: 614.8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)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; N73.9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(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614.9, 139049001, 155967009, 155986001, 161793004, 198130006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)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; N74.4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(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188463006, 198176005, 237043008, 237084006, 189312004, 367504009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)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.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 </w:t>
            </w:r>
            <w:r w:rsidR="00827D32" w:rsidRPr="00650AC3">
              <w:rPr>
                <w:rFonts w:ascii="Times New Roman" w:eastAsia="Times New Roman" w:hAnsi="Times New Roman"/>
                <w:bCs/>
              </w:rPr>
              <w:t xml:space="preserve">There were no 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emergency </w:t>
            </w:r>
            <w:r w:rsidR="00827D32" w:rsidRPr="00650AC3">
              <w:rPr>
                <w:rFonts w:ascii="Times New Roman" w:eastAsia="Times New Roman" w:hAnsi="Times New Roman"/>
                <w:bCs/>
              </w:rPr>
              <w:t>PID cases with N70.1, N73.1, N73.2, N73.3, N73.4, N73.5, N73.8, N74.3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ICD10 codes.</w:t>
            </w:r>
          </w:p>
        </w:tc>
      </w:tr>
      <w:tr w:rsidR="00691E08" w:rsidRPr="00650AC3" w14:paraId="3C0ADFB7" w14:textId="77777777" w:rsidTr="00C04301">
        <w:trPr>
          <w:trHeight w:val="277"/>
        </w:trPr>
        <w:tc>
          <w:tcPr>
            <w:tcW w:w="14119" w:type="dxa"/>
            <w:gridSpan w:val="9"/>
            <w:shd w:val="clear" w:color="auto" w:fill="auto"/>
          </w:tcPr>
          <w:p w14:paraId="3FD3D122" w14:textId="77777777" w:rsidR="00691E08" w:rsidRPr="00650AC3" w:rsidRDefault="000F14EA" w:rsidP="002C42C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t>†</w:t>
            </w:r>
            <w:r w:rsidR="00761EF4" w:rsidRPr="00650AC3">
              <w:rPr>
                <w:rFonts w:ascii="Times New Roman" w:hAnsi="Times New Roman"/>
                <w:b/>
              </w:rPr>
              <w:t>Concordant ICD10, ICD9, SNOMED</w:t>
            </w:r>
            <w:r w:rsidR="00761EF4" w:rsidRPr="00650AC3">
              <w:rPr>
                <w:rFonts w:ascii="Times New Roman" w:eastAsia="Times New Roman" w:hAnsi="Times New Roman"/>
                <w:b/>
              </w:rPr>
              <w:t xml:space="preserve"> </w:t>
            </w:r>
            <w:r w:rsidR="002C42CE" w:rsidRPr="00650AC3">
              <w:rPr>
                <w:rFonts w:ascii="Times New Roman" w:eastAsia="Times New Roman" w:hAnsi="Times New Roman"/>
                <w:b/>
              </w:rPr>
              <w:t xml:space="preserve">codes for </w:t>
            </w:r>
            <w:r w:rsidR="00761EF4" w:rsidRPr="00650AC3">
              <w:rPr>
                <w:rFonts w:ascii="Times New Roman" w:eastAsia="Times New Roman" w:hAnsi="Times New Roman"/>
                <w:b/>
              </w:rPr>
              <w:t>e</w:t>
            </w:r>
            <w:r w:rsidR="00691E08" w:rsidRPr="00650AC3">
              <w:rPr>
                <w:rFonts w:ascii="Times New Roman" w:eastAsia="Times New Roman" w:hAnsi="Times New Roman"/>
                <w:b/>
              </w:rPr>
              <w:t>ctopic pregnancy</w:t>
            </w:r>
            <w:r w:rsidR="009901E4" w:rsidRPr="00650AC3">
              <w:rPr>
                <w:rFonts w:ascii="Times New Roman" w:eastAsia="Times New Roman" w:hAnsi="Times New Roman"/>
                <w:b/>
              </w:rPr>
              <w:t>: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 xml:space="preserve">  O00.1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761EF4" w:rsidRPr="00650AC3">
              <w:rPr>
                <w:rFonts w:ascii="Times New Roman" w:eastAsia="Times New Roman" w:hAnsi="Times New Roman"/>
                <w:bCs/>
              </w:rPr>
              <w:t>(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 xml:space="preserve"> 633.1</w:t>
            </w:r>
            <w:proofErr w:type="gramEnd"/>
            <w:r w:rsidR="00691E08" w:rsidRPr="00650AC3">
              <w:rPr>
                <w:rFonts w:ascii="Times New Roman" w:eastAsia="Times New Roman" w:hAnsi="Times New Roman"/>
                <w:bCs/>
              </w:rPr>
              <w:t>, 370382007, 387615001, 387617009, 149989008, 149990004, 156082006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)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; O00.2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(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633.2, 149988000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)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; O00.8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(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 xml:space="preserve"> 633.8, 172001, 14721006, 17433009, 8670900, 88144003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)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; O00.9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(</w:t>
            </w:r>
            <w:r w:rsidR="00691E08" w:rsidRPr="00650AC3">
              <w:rPr>
                <w:rFonts w:ascii="Times New Roman" w:eastAsia="Times New Roman" w:hAnsi="Times New Roman"/>
                <w:bCs/>
              </w:rPr>
              <w:t>633.9, 139019003, 34801009, 15608003, 156083001, 82688001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)</w:t>
            </w:r>
            <w:r w:rsidR="00827D32" w:rsidRPr="00650AC3">
              <w:rPr>
                <w:rFonts w:ascii="Times New Roman" w:eastAsia="Times New Roman" w:hAnsi="Times New Roman"/>
                <w:bCs/>
              </w:rPr>
              <w:t xml:space="preserve">. There were no 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>emergency ectopic pregnancy cases</w:t>
            </w:r>
            <w:r w:rsidR="00827D32" w:rsidRPr="00650AC3">
              <w:rPr>
                <w:rFonts w:ascii="Times New Roman" w:eastAsia="Times New Roman" w:hAnsi="Times New Roman"/>
                <w:bCs/>
              </w:rPr>
              <w:t xml:space="preserve"> with O00.1, O00.2</w:t>
            </w:r>
            <w:r w:rsidR="00761EF4" w:rsidRPr="00650AC3">
              <w:rPr>
                <w:rFonts w:ascii="Times New Roman" w:eastAsia="Times New Roman" w:hAnsi="Times New Roman"/>
                <w:bCs/>
              </w:rPr>
              <w:t xml:space="preserve"> codes.</w:t>
            </w:r>
          </w:p>
        </w:tc>
      </w:tr>
    </w:tbl>
    <w:p w14:paraId="08354B92" w14:textId="77777777" w:rsidR="00814E14" w:rsidRPr="00650AC3" w:rsidRDefault="009A2DC4" w:rsidP="00CC65EB">
      <w:pPr>
        <w:rPr>
          <w:rFonts w:ascii="Times New Roman" w:hAnsi="Times New Roman"/>
          <w:bCs/>
          <w:color w:val="000000"/>
        </w:rPr>
      </w:pPr>
      <w:r w:rsidRPr="00650AC3">
        <w:rPr>
          <w:rFonts w:ascii="Times New Roman" w:hAnsi="Times New Roman"/>
          <w:bCs/>
          <w:color w:val="000000"/>
        </w:rPr>
        <w:br w:type="page"/>
      </w:r>
    </w:p>
    <w:p w14:paraId="32B054A3" w14:textId="3401FEE2" w:rsidR="00CC3001" w:rsidRDefault="00CC3001" w:rsidP="00CC3001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Supplementary table </w:t>
      </w:r>
      <w:r w:rsidR="00987757">
        <w:rPr>
          <w:rFonts w:ascii="Times New Roman" w:hAnsi="Times New Roman"/>
        </w:rPr>
        <w:t>3</w:t>
      </w:r>
      <w:r w:rsidR="00CA2FF9">
        <w:rPr>
          <w:rFonts w:ascii="Times New Roman" w:hAnsi="Times New Roman"/>
        </w:rPr>
        <w:t>:</w:t>
      </w:r>
      <w:r w:rsidRPr="00650AC3">
        <w:rPr>
          <w:rFonts w:ascii="Times New Roman" w:hAnsi="Times New Roman"/>
        </w:rPr>
        <w:t xml:space="preserve"> </w:t>
      </w:r>
      <w:r w:rsidR="00700086">
        <w:rPr>
          <w:rFonts w:ascii="Times New Roman" w:hAnsi="Times New Roman"/>
        </w:rPr>
        <w:t xml:space="preserve">Annual </w:t>
      </w:r>
      <w:r w:rsidRPr="00650AC3">
        <w:rPr>
          <w:rFonts w:ascii="Times New Roman" w:hAnsi="Times New Roman"/>
        </w:rPr>
        <w:t xml:space="preserve">PID </w:t>
      </w:r>
      <w:r w:rsidR="00DF62DF">
        <w:rPr>
          <w:rFonts w:ascii="Times New Roman" w:hAnsi="Times New Roman"/>
        </w:rPr>
        <w:t xml:space="preserve">and EP </w:t>
      </w:r>
      <w:r w:rsidR="00CA2FF9">
        <w:rPr>
          <w:rFonts w:ascii="Times New Roman" w:hAnsi="Times New Roman"/>
        </w:rPr>
        <w:t>rate</w:t>
      </w:r>
      <w:r w:rsidR="00F14421">
        <w:rPr>
          <w:rFonts w:ascii="Times New Roman" w:hAnsi="Times New Roman"/>
        </w:rPr>
        <w:t>s</w:t>
      </w:r>
      <w:r w:rsidR="00700086">
        <w:rPr>
          <w:rFonts w:ascii="Times New Roman" w:hAnsi="Times New Roman"/>
        </w:rPr>
        <w:t xml:space="preserve"> per 100 000 women aged 15</w:t>
      </w:r>
      <w:r w:rsidR="00B234CF">
        <w:rPr>
          <w:rFonts w:ascii="Times New Roman" w:hAnsi="Times New Roman"/>
        </w:rPr>
        <w:t xml:space="preserve"> to </w:t>
      </w:r>
      <w:r w:rsidR="00700086">
        <w:rPr>
          <w:rFonts w:ascii="Times New Roman" w:hAnsi="Times New Roman"/>
        </w:rPr>
        <w:t>44 years</w:t>
      </w:r>
      <w:r w:rsidRPr="00650AC3">
        <w:rPr>
          <w:rFonts w:ascii="Times New Roman" w:hAnsi="Times New Roman"/>
        </w:rPr>
        <w:t>, 2009</w:t>
      </w:r>
      <w:r w:rsidR="00B234CF">
        <w:rPr>
          <w:rFonts w:ascii="Times New Roman" w:hAnsi="Times New Roman"/>
        </w:rPr>
        <w:t xml:space="preserve"> to </w:t>
      </w:r>
      <w:r w:rsidRPr="00650AC3">
        <w:rPr>
          <w:rFonts w:ascii="Times New Roman" w:hAnsi="Times New Roman"/>
        </w:rPr>
        <w:t>2014</w:t>
      </w:r>
    </w:p>
    <w:tbl>
      <w:tblPr>
        <w:tblStyle w:val="TableGrid"/>
        <w:tblW w:w="1502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842"/>
        <w:gridCol w:w="1985"/>
        <w:gridCol w:w="1843"/>
        <w:gridCol w:w="1984"/>
        <w:gridCol w:w="1985"/>
        <w:gridCol w:w="1984"/>
      </w:tblGrid>
      <w:tr w:rsidR="00617F1D" w:rsidRPr="00650AC3" w14:paraId="4E078313" w14:textId="77777777" w:rsidTr="003B7A95">
        <w:tc>
          <w:tcPr>
            <w:tcW w:w="1418" w:type="dxa"/>
            <w:shd w:val="clear" w:color="auto" w:fill="F2F2F2" w:themeFill="background1" w:themeFillShade="F2"/>
          </w:tcPr>
          <w:p w14:paraId="31ABD2D9" w14:textId="77777777" w:rsidR="00617F1D" w:rsidRPr="00650AC3" w:rsidRDefault="00617F1D" w:rsidP="00CC3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lang w:val="en-AU" w:eastAsia="en-AU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7C49C4F" w14:textId="77777777" w:rsidR="00617F1D" w:rsidRPr="00650AC3" w:rsidRDefault="00617F1D" w:rsidP="00CC3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lang w:val="en-AU" w:eastAsia="en-A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CAD557F" w14:textId="77777777" w:rsidR="00617F1D" w:rsidRPr="00650AC3" w:rsidRDefault="00617F1D" w:rsidP="003B7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50AC3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0B5B7F6" w14:textId="77777777" w:rsidR="00617F1D" w:rsidRPr="00650AC3" w:rsidRDefault="00617F1D" w:rsidP="003B7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50AC3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65F3581" w14:textId="77777777" w:rsidR="00617F1D" w:rsidRPr="00650AC3" w:rsidRDefault="00617F1D" w:rsidP="003B7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50AC3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D94673B" w14:textId="77777777" w:rsidR="00617F1D" w:rsidRPr="00650AC3" w:rsidRDefault="00617F1D" w:rsidP="003B7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50AC3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1494CAD" w14:textId="77777777" w:rsidR="00617F1D" w:rsidRPr="00650AC3" w:rsidRDefault="00617F1D" w:rsidP="003B7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50AC3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40F67A2" w14:textId="77777777" w:rsidR="00617F1D" w:rsidRPr="00650AC3" w:rsidRDefault="00617F1D" w:rsidP="003B7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50AC3">
              <w:rPr>
                <w:rFonts w:ascii="Times New Roman" w:hAnsi="Times New Roman"/>
                <w:b/>
              </w:rPr>
              <w:t>2014</w:t>
            </w:r>
          </w:p>
        </w:tc>
      </w:tr>
      <w:tr w:rsidR="00617F1D" w:rsidRPr="00650AC3" w14:paraId="58CF3FBA" w14:textId="77777777" w:rsidTr="003B7A95"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3C45D9" w14:textId="77777777" w:rsidR="00617F1D" w:rsidRPr="00650AC3" w:rsidRDefault="00617F1D" w:rsidP="00CC300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24"/>
                <w:lang w:val="en-AU" w:eastAsia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50566B" w14:textId="77777777" w:rsidR="00617F1D" w:rsidRPr="00650AC3" w:rsidRDefault="00617F1D" w:rsidP="00CC300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24"/>
                <w:lang w:val="en-AU" w:eastAsia="en-A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1036BD" w14:textId="61A96750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lang w:val="en-AU" w:eastAsia="en-AU"/>
              </w:rPr>
              <w:t>Rate (95% CI)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10D1C4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lang w:val="en-AU" w:eastAsia="en-AU"/>
              </w:rPr>
              <w:t>Rate (95% CI)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4C35A2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lang w:val="en-AU" w:eastAsia="en-AU"/>
              </w:rPr>
              <w:t>Rate (95% CI)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B22AC5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lang w:val="en-AU" w:eastAsia="en-AU"/>
              </w:rPr>
              <w:t>Rate (95% CI)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1F93C6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lang w:val="en-AU" w:eastAsia="en-AU"/>
              </w:rPr>
              <w:t>Rate (95% CI)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74D2FE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lang w:val="en-AU" w:eastAsia="en-AU"/>
              </w:rPr>
              <w:t>Rate (95% CI)</w:t>
            </w:r>
          </w:p>
        </w:tc>
      </w:tr>
      <w:tr w:rsidR="003B7A95" w:rsidRPr="00650AC3" w14:paraId="4ED12B84" w14:textId="77777777" w:rsidTr="00137774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14:paraId="4B923868" w14:textId="60BD986C" w:rsidR="003B7A95" w:rsidRPr="003B7A95" w:rsidRDefault="003B7A95" w:rsidP="0061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u w:val="single"/>
                <w:lang w:val="en-AU" w:eastAsia="en-AU"/>
              </w:rPr>
            </w:pPr>
            <w:r w:rsidRPr="003B7A95">
              <w:rPr>
                <w:rFonts w:ascii="Times New Roman" w:eastAsia="Times New Roman" w:hAnsi="Times New Roman"/>
                <w:b/>
                <w:kern w:val="24"/>
                <w:u w:val="single"/>
                <w:lang w:val="en-AU" w:eastAsia="en-AU"/>
              </w:rPr>
              <w:t>Pelvic inflammatory disease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38ADBA0" w14:textId="77777777" w:rsidR="003B7A95" w:rsidRDefault="003B7A95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1186DE7" w14:textId="77777777" w:rsidR="003B7A95" w:rsidRPr="00CA2FF9" w:rsidRDefault="003B7A95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3D1C85" w14:textId="77777777" w:rsidR="003B7A95" w:rsidRPr="00CA2FF9" w:rsidRDefault="003B7A95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07BFFD9" w14:textId="77777777" w:rsidR="003B7A95" w:rsidRPr="00CA2FF9" w:rsidRDefault="003B7A95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012E008" w14:textId="77777777" w:rsidR="003B7A95" w:rsidRPr="00CA2FF9" w:rsidRDefault="003B7A95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5F294F39" w14:textId="77777777" w:rsidR="003B7A95" w:rsidRPr="00CA2FF9" w:rsidRDefault="003B7A95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17F1D" w:rsidRPr="00650AC3" w14:paraId="1D994BC6" w14:textId="77777777" w:rsidTr="003B7A95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21CC9A50" w14:textId="77777777" w:rsidR="00617F1D" w:rsidRDefault="00617F1D" w:rsidP="0061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kern w:val="24"/>
                <w:lang w:val="en-AU" w:eastAsia="en-AU"/>
              </w:rPr>
              <w:t>Hospital admission rates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148BD70" w14:textId="77777777" w:rsidR="00617F1D" w:rsidRPr="00650AC3" w:rsidRDefault="00617F1D" w:rsidP="0061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kern w:val="24"/>
                <w:lang w:val="en-AU" w:eastAsia="en-AU"/>
              </w:rPr>
              <w:t xml:space="preserve">Total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E984B61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60.6 </w:t>
            </w:r>
            <w:r>
              <w:rPr>
                <w:rFonts w:ascii="Times New Roman" w:hAnsi="Times New Roman"/>
              </w:rPr>
              <w:t>(58.0</w:t>
            </w:r>
            <w:r w:rsidRPr="00650AC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63.2</w:t>
            </w:r>
            <w:r w:rsidRPr="00650AC3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3908BF9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64.</w:t>
            </w:r>
            <w:r>
              <w:rPr>
                <w:rFonts w:ascii="Times New Roman" w:hAnsi="Times New Roman"/>
                <w:bCs/>
                <w:color w:val="000000"/>
              </w:rPr>
              <w:t>7 (62.1-67.4)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B56B116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69.5</w:t>
            </w:r>
            <w:r>
              <w:rPr>
                <w:rFonts w:ascii="Times New Roman" w:hAnsi="Times New Roman"/>
                <w:bCs/>
                <w:color w:val="000000"/>
              </w:rPr>
              <w:t xml:space="preserve"> (</w:t>
            </w:r>
            <w:r w:rsidRPr="00650AC3">
              <w:rPr>
                <w:rFonts w:ascii="Times New Roman" w:hAnsi="Times New Roman"/>
              </w:rPr>
              <w:t>66.8-72.3)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7D48CD4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66.</w:t>
            </w:r>
            <w:r>
              <w:rPr>
                <w:rFonts w:ascii="Times New Roman" w:hAnsi="Times New Roman"/>
                <w:bCs/>
                <w:color w:val="000000"/>
              </w:rPr>
              <w:t>4 (63.8-69.1)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02B9A53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67.</w:t>
            </w:r>
            <w:r>
              <w:rPr>
                <w:rFonts w:ascii="Times New Roman" w:hAnsi="Times New Roman"/>
                <w:bCs/>
                <w:color w:val="000000"/>
              </w:rPr>
              <w:t>5 (64.9-70.2)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13CC3EFE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63.</w:t>
            </w:r>
            <w:r>
              <w:rPr>
                <w:rFonts w:ascii="Times New Roman" w:hAnsi="Times New Roman"/>
                <w:bCs/>
                <w:color w:val="000000"/>
              </w:rPr>
              <w:t xml:space="preserve">3 </w:t>
            </w:r>
            <w:r>
              <w:rPr>
                <w:rFonts w:ascii="Times New Roman" w:hAnsi="Times New Roman"/>
              </w:rPr>
              <w:t>(60.8-65.9)</w:t>
            </w:r>
          </w:p>
        </w:tc>
      </w:tr>
      <w:tr w:rsidR="00617F1D" w:rsidRPr="00650AC3" w14:paraId="292FE843" w14:textId="77777777" w:rsidTr="003B7A95">
        <w:tc>
          <w:tcPr>
            <w:tcW w:w="1418" w:type="dxa"/>
            <w:vMerge/>
          </w:tcPr>
          <w:p w14:paraId="1CFCB8EF" w14:textId="77777777" w:rsidR="00617F1D" w:rsidRDefault="00617F1D" w:rsidP="00F144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lang w:val="en-AU" w:eastAsia="en-AU"/>
              </w:rPr>
            </w:pPr>
          </w:p>
        </w:tc>
        <w:tc>
          <w:tcPr>
            <w:tcW w:w="1985" w:type="dxa"/>
          </w:tcPr>
          <w:p w14:paraId="264F5FAC" w14:textId="77777777" w:rsidR="00617F1D" w:rsidRDefault="00D414FA" w:rsidP="00D414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kern w:val="24"/>
                <w:lang w:val="en-AU" w:eastAsia="en-AU"/>
              </w:rPr>
              <w:t xml:space="preserve">Admitted from </w:t>
            </w:r>
            <w:r w:rsidR="002F4D24">
              <w:rPr>
                <w:rFonts w:ascii="Times New Roman" w:eastAsia="Times New Roman" w:hAnsi="Times New Roman"/>
                <w:kern w:val="24"/>
                <w:lang w:val="en-AU" w:eastAsia="en-AU"/>
              </w:rPr>
              <w:t>ED</w:t>
            </w:r>
          </w:p>
        </w:tc>
        <w:tc>
          <w:tcPr>
            <w:tcW w:w="1842" w:type="dxa"/>
          </w:tcPr>
          <w:p w14:paraId="4E1621D3" w14:textId="77777777" w:rsidR="00617F1D" w:rsidRPr="0011066D" w:rsidRDefault="00617F1D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6D">
              <w:rPr>
                <w:rFonts w:ascii="Times New Roman" w:hAnsi="Times New Roman"/>
              </w:rPr>
              <w:t>34.9</w:t>
            </w:r>
            <w:r>
              <w:rPr>
                <w:rFonts w:ascii="Times New Roman" w:hAnsi="Times New Roman"/>
              </w:rPr>
              <w:t xml:space="preserve"> (33.0-36.9)</w:t>
            </w:r>
          </w:p>
        </w:tc>
        <w:tc>
          <w:tcPr>
            <w:tcW w:w="1985" w:type="dxa"/>
          </w:tcPr>
          <w:p w14:paraId="421C7B69" w14:textId="77777777" w:rsidR="00617F1D" w:rsidRPr="0011066D" w:rsidRDefault="00617F1D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39.2 (37.1-41.3)</w:t>
            </w:r>
          </w:p>
        </w:tc>
        <w:tc>
          <w:tcPr>
            <w:tcW w:w="1843" w:type="dxa"/>
          </w:tcPr>
          <w:p w14:paraId="59B74A3A" w14:textId="77777777" w:rsidR="00617F1D" w:rsidRPr="0011066D" w:rsidRDefault="00617F1D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6D">
              <w:rPr>
                <w:rFonts w:ascii="Times New Roman" w:hAnsi="Times New Roman"/>
              </w:rPr>
              <w:t>43.9</w:t>
            </w:r>
            <w:r>
              <w:rPr>
                <w:rFonts w:ascii="Times New Roman" w:hAnsi="Times New Roman"/>
              </w:rPr>
              <w:t xml:space="preserve"> (41.8-46.1)</w:t>
            </w:r>
          </w:p>
        </w:tc>
        <w:tc>
          <w:tcPr>
            <w:tcW w:w="1984" w:type="dxa"/>
          </w:tcPr>
          <w:p w14:paraId="67A7802A" w14:textId="77777777" w:rsidR="00617F1D" w:rsidRPr="0011066D" w:rsidRDefault="00617F1D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6D">
              <w:rPr>
                <w:rFonts w:ascii="Times New Roman" w:hAnsi="Times New Roman"/>
              </w:rPr>
              <w:t>43.0</w:t>
            </w:r>
            <w:r>
              <w:rPr>
                <w:rFonts w:ascii="Times New Roman" w:hAnsi="Times New Roman"/>
              </w:rPr>
              <w:t xml:space="preserve"> (40.9-45.2)</w:t>
            </w:r>
          </w:p>
        </w:tc>
        <w:tc>
          <w:tcPr>
            <w:tcW w:w="1985" w:type="dxa"/>
          </w:tcPr>
          <w:p w14:paraId="1FECB715" w14:textId="77777777" w:rsidR="00617F1D" w:rsidRPr="0011066D" w:rsidRDefault="00617F1D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6D">
              <w:rPr>
                <w:rFonts w:ascii="Times New Roman" w:hAnsi="Times New Roman"/>
              </w:rPr>
              <w:t>45.0</w:t>
            </w:r>
            <w:r>
              <w:rPr>
                <w:rFonts w:ascii="Times New Roman" w:hAnsi="Times New Roman"/>
              </w:rPr>
              <w:t xml:space="preserve"> (42.9-47.2)</w:t>
            </w:r>
          </w:p>
        </w:tc>
        <w:tc>
          <w:tcPr>
            <w:tcW w:w="1984" w:type="dxa"/>
            <w:vAlign w:val="bottom"/>
          </w:tcPr>
          <w:p w14:paraId="573862B7" w14:textId="77777777" w:rsidR="00617F1D" w:rsidRPr="00D414FA" w:rsidRDefault="00617F1D" w:rsidP="003B7A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1066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3.0 (40.9-45.1)</w:t>
            </w:r>
          </w:p>
        </w:tc>
      </w:tr>
      <w:tr w:rsidR="00617F1D" w:rsidRPr="00650AC3" w14:paraId="220180DF" w14:textId="77777777" w:rsidTr="00DF62DF">
        <w:tc>
          <w:tcPr>
            <w:tcW w:w="1418" w:type="dxa"/>
          </w:tcPr>
          <w:p w14:paraId="2DEE2DC1" w14:textId="77777777" w:rsidR="00617F1D" w:rsidRDefault="00617F1D" w:rsidP="00CC3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lang w:val="en-AU" w:eastAsia="en-AU"/>
              </w:rPr>
            </w:pPr>
          </w:p>
        </w:tc>
        <w:tc>
          <w:tcPr>
            <w:tcW w:w="1985" w:type="dxa"/>
          </w:tcPr>
          <w:p w14:paraId="255E0FAB" w14:textId="77777777" w:rsidR="00617F1D" w:rsidRDefault="00617F1D" w:rsidP="00CC3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lang w:val="en-AU" w:eastAsia="en-AU"/>
              </w:rPr>
            </w:pPr>
          </w:p>
        </w:tc>
        <w:tc>
          <w:tcPr>
            <w:tcW w:w="1842" w:type="dxa"/>
          </w:tcPr>
          <w:p w14:paraId="248BE2B2" w14:textId="77777777" w:rsidR="00617F1D" w:rsidRPr="0011066D" w:rsidRDefault="00617F1D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14:paraId="25849CC2" w14:textId="77777777" w:rsidR="00617F1D" w:rsidRPr="0011066D" w:rsidRDefault="00617F1D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14:paraId="6B7E8D00" w14:textId="77777777" w:rsidR="00617F1D" w:rsidRPr="0011066D" w:rsidRDefault="00617F1D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14:paraId="70F420A0" w14:textId="77777777" w:rsidR="00617F1D" w:rsidRPr="0011066D" w:rsidRDefault="00617F1D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14:paraId="60947C0E" w14:textId="77777777" w:rsidR="00617F1D" w:rsidRPr="0011066D" w:rsidRDefault="00617F1D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vAlign w:val="bottom"/>
          </w:tcPr>
          <w:p w14:paraId="3B680E83" w14:textId="77777777" w:rsidR="00617F1D" w:rsidRPr="0011066D" w:rsidRDefault="00617F1D" w:rsidP="003B7A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17F1D" w:rsidRPr="00650AC3" w14:paraId="7ACB6B97" w14:textId="77777777" w:rsidTr="003B7A95">
        <w:tc>
          <w:tcPr>
            <w:tcW w:w="1418" w:type="dxa"/>
            <w:vMerge w:val="restart"/>
          </w:tcPr>
          <w:p w14:paraId="2EB9B737" w14:textId="77777777" w:rsidR="00617F1D" w:rsidRDefault="00617F1D" w:rsidP="00455CF5">
            <w:pPr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kern w:val="24"/>
                <w:lang w:val="en-AU" w:eastAsia="en-AU"/>
              </w:rPr>
              <w:t>ED presentation rates</w:t>
            </w:r>
          </w:p>
        </w:tc>
        <w:tc>
          <w:tcPr>
            <w:tcW w:w="1985" w:type="dxa"/>
          </w:tcPr>
          <w:p w14:paraId="25B68868" w14:textId="77777777" w:rsidR="00617F1D" w:rsidRPr="00650AC3" w:rsidRDefault="00617F1D" w:rsidP="00455CF5">
            <w:pPr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kern w:val="24"/>
                <w:lang w:val="en-AU" w:eastAsia="en-AU"/>
              </w:rPr>
              <w:t>Total</w:t>
            </w:r>
          </w:p>
        </w:tc>
        <w:tc>
          <w:tcPr>
            <w:tcW w:w="1842" w:type="dxa"/>
            <w:vAlign w:val="bottom"/>
          </w:tcPr>
          <w:p w14:paraId="669BC5EF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72.</w:t>
            </w:r>
            <w:r>
              <w:rPr>
                <w:rFonts w:ascii="Times New Roman" w:hAnsi="Times New Roman"/>
                <w:bCs/>
                <w:color w:val="000000"/>
              </w:rPr>
              <w:t>6 (</w:t>
            </w:r>
            <w:r w:rsidRPr="00650AC3">
              <w:rPr>
                <w:rFonts w:ascii="Times New Roman" w:hAnsi="Times New Roman"/>
              </w:rPr>
              <w:t>69.8</w:t>
            </w:r>
            <w:r>
              <w:rPr>
                <w:rFonts w:ascii="Times New Roman" w:hAnsi="Times New Roman"/>
              </w:rPr>
              <w:t>-</w:t>
            </w:r>
            <w:r w:rsidRPr="00650AC3">
              <w:rPr>
                <w:rFonts w:ascii="Times New Roman" w:hAnsi="Times New Roman"/>
              </w:rPr>
              <w:t>75.5)</w:t>
            </w:r>
          </w:p>
        </w:tc>
        <w:tc>
          <w:tcPr>
            <w:tcW w:w="1985" w:type="dxa"/>
            <w:vAlign w:val="bottom"/>
          </w:tcPr>
          <w:p w14:paraId="01055EF5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83.0</w:t>
            </w:r>
            <w:r>
              <w:rPr>
                <w:rFonts w:ascii="Times New Roman" w:hAnsi="Times New Roman"/>
                <w:bCs/>
                <w:color w:val="000000"/>
              </w:rPr>
              <w:t xml:space="preserve"> (80.1-86.1)</w:t>
            </w:r>
          </w:p>
        </w:tc>
        <w:tc>
          <w:tcPr>
            <w:tcW w:w="1843" w:type="dxa"/>
            <w:vAlign w:val="bottom"/>
          </w:tcPr>
          <w:p w14:paraId="46189D84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95.2</w:t>
            </w:r>
            <w:r>
              <w:rPr>
                <w:rFonts w:ascii="Times New Roman" w:hAnsi="Times New Roman"/>
                <w:bCs/>
                <w:color w:val="000000"/>
              </w:rPr>
              <w:t xml:space="preserve"> (92.1-98.4)</w:t>
            </w:r>
          </w:p>
        </w:tc>
        <w:tc>
          <w:tcPr>
            <w:tcW w:w="1984" w:type="dxa"/>
            <w:vAlign w:val="bottom"/>
          </w:tcPr>
          <w:p w14:paraId="395FB9DB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>
              <w:rPr>
                <w:rFonts w:ascii="Times New Roman" w:hAnsi="Times New Roman"/>
                <w:bCs/>
                <w:color w:val="000000"/>
              </w:rPr>
              <w:t>104.9 (101.6-108.2)</w:t>
            </w:r>
          </w:p>
        </w:tc>
        <w:tc>
          <w:tcPr>
            <w:tcW w:w="1985" w:type="dxa"/>
            <w:vAlign w:val="bottom"/>
          </w:tcPr>
          <w:p w14:paraId="2869D0E4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109.</w:t>
            </w:r>
            <w:r>
              <w:rPr>
                <w:rFonts w:ascii="Times New Roman" w:hAnsi="Times New Roman"/>
                <w:bCs/>
                <w:color w:val="000000"/>
              </w:rPr>
              <w:t>7 (106.3-113.1)</w:t>
            </w:r>
          </w:p>
        </w:tc>
        <w:tc>
          <w:tcPr>
            <w:tcW w:w="1984" w:type="dxa"/>
            <w:vAlign w:val="bottom"/>
          </w:tcPr>
          <w:p w14:paraId="7E7F757E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97.0</w:t>
            </w:r>
            <w:r>
              <w:rPr>
                <w:rFonts w:ascii="Times New Roman" w:hAnsi="Times New Roman"/>
                <w:bCs/>
                <w:color w:val="000000"/>
              </w:rPr>
              <w:t xml:space="preserve"> (</w:t>
            </w:r>
            <w:r w:rsidRPr="00650AC3">
              <w:rPr>
                <w:rFonts w:ascii="Times New Roman" w:hAnsi="Times New Roman"/>
              </w:rPr>
              <w:t>93.9</w:t>
            </w:r>
            <w:r>
              <w:rPr>
                <w:rFonts w:ascii="Times New Roman" w:hAnsi="Times New Roman"/>
              </w:rPr>
              <w:t>-</w:t>
            </w:r>
            <w:r w:rsidRPr="00650AC3">
              <w:rPr>
                <w:rFonts w:ascii="Times New Roman" w:hAnsi="Times New Roman"/>
              </w:rPr>
              <w:t>100.2)</w:t>
            </w:r>
          </w:p>
        </w:tc>
      </w:tr>
      <w:tr w:rsidR="00617F1D" w:rsidRPr="00650AC3" w14:paraId="23FC2BAE" w14:textId="77777777" w:rsidTr="003B7A95">
        <w:tc>
          <w:tcPr>
            <w:tcW w:w="1418" w:type="dxa"/>
            <w:vMerge/>
          </w:tcPr>
          <w:p w14:paraId="68EB73C4" w14:textId="77777777" w:rsidR="00617F1D" w:rsidRDefault="00617F1D" w:rsidP="00617F1D">
            <w:pPr>
              <w:spacing w:line="360" w:lineRule="auto"/>
              <w:ind w:left="72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14:paraId="2BC52668" w14:textId="77777777" w:rsidR="00617F1D" w:rsidRPr="00650AC3" w:rsidRDefault="00617F1D" w:rsidP="00D414FA">
            <w:pPr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lang w:val="en-AU" w:eastAsia="en-AU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Admitted </w:t>
            </w:r>
            <w:r w:rsidR="00D414FA">
              <w:rPr>
                <w:rFonts w:ascii="Times New Roman" w:hAnsi="Times New Roman"/>
                <w:bCs/>
                <w:color w:val="000000"/>
              </w:rPr>
              <w:t>to hospital</w:t>
            </w:r>
          </w:p>
        </w:tc>
        <w:tc>
          <w:tcPr>
            <w:tcW w:w="1842" w:type="dxa"/>
            <w:vAlign w:val="bottom"/>
          </w:tcPr>
          <w:p w14:paraId="455F3574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21.1</w:t>
            </w:r>
            <w:r>
              <w:rPr>
                <w:rFonts w:ascii="Times New Roman" w:hAnsi="Times New Roman"/>
                <w:bCs/>
                <w:color w:val="000000"/>
              </w:rPr>
              <w:t xml:space="preserve"> (19.6-22.7)</w:t>
            </w:r>
          </w:p>
        </w:tc>
        <w:tc>
          <w:tcPr>
            <w:tcW w:w="1985" w:type="dxa"/>
            <w:vAlign w:val="bottom"/>
          </w:tcPr>
          <w:p w14:paraId="70927C87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23.</w:t>
            </w:r>
            <w:r>
              <w:rPr>
                <w:rFonts w:ascii="Times New Roman" w:hAnsi="Times New Roman"/>
                <w:bCs/>
                <w:color w:val="000000"/>
              </w:rPr>
              <w:t>4 (21.8-25.0)</w:t>
            </w:r>
          </w:p>
        </w:tc>
        <w:tc>
          <w:tcPr>
            <w:tcW w:w="1843" w:type="dxa"/>
            <w:vAlign w:val="bottom"/>
          </w:tcPr>
          <w:p w14:paraId="3EC03BA2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29.</w:t>
            </w:r>
            <w:r>
              <w:rPr>
                <w:rFonts w:ascii="Times New Roman" w:hAnsi="Times New Roman"/>
                <w:bCs/>
                <w:color w:val="000000"/>
              </w:rPr>
              <w:t>2 (27.5-31.0)</w:t>
            </w:r>
          </w:p>
        </w:tc>
        <w:tc>
          <w:tcPr>
            <w:tcW w:w="1984" w:type="dxa"/>
            <w:vAlign w:val="bottom"/>
          </w:tcPr>
          <w:p w14:paraId="6FBC819A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32.0</w:t>
            </w:r>
            <w:r>
              <w:rPr>
                <w:rFonts w:ascii="Times New Roman" w:hAnsi="Times New Roman"/>
                <w:bCs/>
                <w:color w:val="000000"/>
              </w:rPr>
              <w:t xml:space="preserve"> (30.2-33.9)</w:t>
            </w:r>
          </w:p>
        </w:tc>
        <w:tc>
          <w:tcPr>
            <w:tcW w:w="1985" w:type="dxa"/>
            <w:vAlign w:val="bottom"/>
          </w:tcPr>
          <w:p w14:paraId="2DC4E34A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37.</w:t>
            </w:r>
            <w:r>
              <w:rPr>
                <w:rFonts w:ascii="Times New Roman" w:hAnsi="Times New Roman"/>
                <w:bCs/>
                <w:color w:val="000000"/>
              </w:rPr>
              <w:t>1 (35.1-39.1)</w:t>
            </w:r>
          </w:p>
        </w:tc>
        <w:tc>
          <w:tcPr>
            <w:tcW w:w="1984" w:type="dxa"/>
            <w:vAlign w:val="bottom"/>
          </w:tcPr>
          <w:p w14:paraId="7550488C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34.</w:t>
            </w:r>
            <w:r>
              <w:rPr>
                <w:rFonts w:ascii="Times New Roman" w:hAnsi="Times New Roman"/>
                <w:bCs/>
                <w:color w:val="000000"/>
              </w:rPr>
              <w:t>6 (32.7-36.5)</w:t>
            </w:r>
          </w:p>
        </w:tc>
      </w:tr>
      <w:tr w:rsidR="00617F1D" w:rsidRPr="00650AC3" w14:paraId="1F3399C2" w14:textId="77777777" w:rsidTr="00DF62DF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C247FC4" w14:textId="77777777" w:rsidR="00617F1D" w:rsidRDefault="00617F1D" w:rsidP="00617F1D">
            <w:pPr>
              <w:spacing w:line="360" w:lineRule="auto"/>
              <w:ind w:left="72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46359B" w14:textId="77777777" w:rsidR="00617F1D" w:rsidRPr="00650AC3" w:rsidRDefault="00D414FA" w:rsidP="00617F1D">
            <w:pPr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lang w:val="en-AU" w:eastAsia="en-AU"/>
              </w:rPr>
            </w:pPr>
            <w:r>
              <w:rPr>
                <w:rFonts w:ascii="Times New Roman" w:hAnsi="Times New Roman"/>
                <w:bCs/>
                <w:color w:val="000000"/>
              </w:rPr>
              <w:t>Discharged</w:t>
            </w:r>
            <w:r w:rsidR="00617F1D">
              <w:rPr>
                <w:rFonts w:ascii="Times New Roman" w:hAnsi="Times New Roman"/>
                <w:bCs/>
                <w:color w:val="000000"/>
              </w:rPr>
              <w:t xml:space="preserve"> from 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3834604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51.</w:t>
            </w:r>
            <w:r>
              <w:rPr>
                <w:rFonts w:ascii="Times New Roman" w:hAnsi="Times New Roman"/>
                <w:bCs/>
                <w:color w:val="000000"/>
              </w:rPr>
              <w:t>5 (</w:t>
            </w:r>
            <w:r w:rsidRPr="00650AC3">
              <w:rPr>
                <w:rFonts w:ascii="Times New Roman" w:hAnsi="Times New Roman"/>
              </w:rPr>
              <w:t>49.2</w:t>
            </w:r>
            <w:r>
              <w:rPr>
                <w:rFonts w:ascii="Times New Roman" w:hAnsi="Times New Roman"/>
              </w:rPr>
              <w:t>-</w:t>
            </w:r>
            <w:r w:rsidRPr="00650AC3">
              <w:rPr>
                <w:rFonts w:ascii="Times New Roman" w:hAnsi="Times New Roman"/>
              </w:rPr>
              <w:t>53.9)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E21BE99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59.6</w:t>
            </w:r>
            <w:r>
              <w:rPr>
                <w:rFonts w:ascii="Times New Roman" w:hAnsi="Times New Roman"/>
                <w:bCs/>
                <w:color w:val="000000"/>
              </w:rPr>
              <w:t xml:space="preserve"> (57.1-62.2)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99E7CC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66.0</w:t>
            </w:r>
            <w:r>
              <w:rPr>
                <w:rFonts w:ascii="Times New Roman" w:hAnsi="Times New Roman"/>
                <w:bCs/>
                <w:color w:val="000000"/>
              </w:rPr>
              <w:t xml:space="preserve"> (63.4-68.7)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E5E4C62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72.8</w:t>
            </w:r>
            <w:r>
              <w:rPr>
                <w:rFonts w:ascii="Times New Roman" w:hAnsi="Times New Roman"/>
                <w:bCs/>
                <w:color w:val="000000"/>
              </w:rPr>
              <w:t xml:space="preserve"> (70.1-75.7)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2A52C2F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72.</w:t>
            </w:r>
            <w:r>
              <w:rPr>
                <w:rFonts w:ascii="Times New Roman" w:hAnsi="Times New Roman"/>
                <w:bCs/>
                <w:color w:val="000000"/>
              </w:rPr>
              <w:t>6 (70.0-75.4)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59CE615" w14:textId="77777777" w:rsidR="00617F1D" w:rsidRPr="00650AC3" w:rsidRDefault="00617F1D" w:rsidP="003B7A9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CA2FF9">
              <w:rPr>
                <w:rFonts w:ascii="Times New Roman" w:hAnsi="Times New Roman"/>
                <w:bCs/>
                <w:color w:val="000000"/>
              </w:rPr>
              <w:t>62.4</w:t>
            </w:r>
            <w:r>
              <w:rPr>
                <w:rFonts w:ascii="Times New Roman" w:hAnsi="Times New Roman"/>
                <w:bCs/>
                <w:color w:val="000000"/>
              </w:rPr>
              <w:t xml:space="preserve"> (</w:t>
            </w:r>
            <w:r w:rsidRPr="00650AC3">
              <w:rPr>
                <w:rFonts w:ascii="Times New Roman" w:hAnsi="Times New Roman"/>
              </w:rPr>
              <w:t>59.9</w:t>
            </w:r>
            <w:r>
              <w:rPr>
                <w:rFonts w:ascii="Times New Roman" w:hAnsi="Times New Roman"/>
              </w:rPr>
              <w:t>-</w:t>
            </w:r>
            <w:r w:rsidRPr="00650AC3">
              <w:rPr>
                <w:rFonts w:ascii="Times New Roman" w:hAnsi="Times New Roman"/>
              </w:rPr>
              <w:t>65.0)</w:t>
            </w:r>
          </w:p>
        </w:tc>
      </w:tr>
      <w:tr w:rsidR="00DF62DF" w14:paraId="203817FC" w14:textId="77777777" w:rsidTr="00D864AD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8C431F" w14:textId="77777777" w:rsidR="00DF62DF" w:rsidRPr="003B7A95" w:rsidRDefault="00DF62DF" w:rsidP="00D864AD">
            <w:pPr>
              <w:spacing w:line="360" w:lineRule="auto"/>
              <w:jc w:val="both"/>
              <w:rPr>
                <w:rFonts w:ascii="Times New Roman" w:eastAsia="Times New Roman" w:hAnsi="Times New Roman"/>
                <w:kern w:val="24"/>
                <w:u w:val="single"/>
                <w:lang w:val="en-AU" w:eastAsia="en-AU"/>
              </w:rPr>
            </w:pPr>
            <w:r w:rsidRPr="003B7A95">
              <w:rPr>
                <w:rFonts w:ascii="Times New Roman" w:eastAsia="Times New Roman" w:hAnsi="Times New Roman"/>
                <w:b/>
                <w:kern w:val="24"/>
                <w:u w:val="single"/>
                <w:lang w:val="en-AU" w:eastAsia="en-AU"/>
              </w:rPr>
              <w:t xml:space="preserve">Ectopic pregnancy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F7FAF8" w14:textId="77777777" w:rsidR="00DF62DF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63B590" w14:textId="77777777" w:rsidR="00DF62DF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393B5E" w14:textId="77777777" w:rsidR="00DF62DF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A747C2" w14:textId="77777777" w:rsidR="00DF62DF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8C9AD" w14:textId="77777777" w:rsidR="00DF62DF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DC76A" w14:textId="77777777" w:rsidR="00DF62DF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F62DF" w:rsidRPr="00CA2FF9" w14:paraId="6B0514AC" w14:textId="77777777" w:rsidTr="00D864AD">
        <w:tc>
          <w:tcPr>
            <w:tcW w:w="1418" w:type="dxa"/>
            <w:vMerge w:val="restart"/>
          </w:tcPr>
          <w:p w14:paraId="22FCD64C" w14:textId="77777777" w:rsidR="00DF62DF" w:rsidRDefault="00DF62DF" w:rsidP="00D864AD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kern w:val="24"/>
                <w:lang w:val="en-AU" w:eastAsia="en-AU"/>
              </w:rPr>
              <w:t>Hospital admission rates</w:t>
            </w:r>
          </w:p>
        </w:tc>
        <w:tc>
          <w:tcPr>
            <w:tcW w:w="1985" w:type="dxa"/>
          </w:tcPr>
          <w:p w14:paraId="58B5DA7B" w14:textId="77777777" w:rsidR="00DF62DF" w:rsidRDefault="00DF62DF" w:rsidP="00D864AD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kern w:val="24"/>
                <w:lang w:val="en-AU" w:eastAsia="en-AU"/>
              </w:rPr>
              <w:t xml:space="preserve">Total </w:t>
            </w:r>
          </w:p>
        </w:tc>
        <w:tc>
          <w:tcPr>
            <w:tcW w:w="1842" w:type="dxa"/>
            <w:vAlign w:val="bottom"/>
          </w:tcPr>
          <w:p w14:paraId="538B755A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109.5 (106.1-113.0)</w:t>
            </w:r>
          </w:p>
        </w:tc>
        <w:tc>
          <w:tcPr>
            <w:tcW w:w="1985" w:type="dxa"/>
            <w:vAlign w:val="bottom"/>
          </w:tcPr>
          <w:p w14:paraId="2821E147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105.3 (102.0-108.7)</w:t>
            </w:r>
          </w:p>
        </w:tc>
        <w:tc>
          <w:tcPr>
            <w:tcW w:w="1843" w:type="dxa"/>
            <w:vAlign w:val="bottom"/>
          </w:tcPr>
          <w:p w14:paraId="36CC23A1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110.2 (106.9-113.7)</w:t>
            </w:r>
          </w:p>
        </w:tc>
        <w:tc>
          <w:tcPr>
            <w:tcW w:w="1984" w:type="dxa"/>
            <w:vAlign w:val="bottom"/>
          </w:tcPr>
          <w:p w14:paraId="507FB23A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105.0 (101.7-108.3)</w:t>
            </w:r>
          </w:p>
        </w:tc>
        <w:tc>
          <w:tcPr>
            <w:tcW w:w="1985" w:type="dxa"/>
            <w:vAlign w:val="bottom"/>
          </w:tcPr>
          <w:p w14:paraId="4DE533A3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109.8 (106.5-113.2)</w:t>
            </w:r>
          </w:p>
        </w:tc>
        <w:tc>
          <w:tcPr>
            <w:tcW w:w="1984" w:type="dxa"/>
            <w:vAlign w:val="bottom"/>
          </w:tcPr>
          <w:p w14:paraId="6CFAC283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107.8 (104.5-111.2)</w:t>
            </w:r>
          </w:p>
        </w:tc>
      </w:tr>
      <w:tr w:rsidR="00DF62DF" w:rsidRPr="00CA2FF9" w14:paraId="31953A8F" w14:textId="77777777" w:rsidTr="00D864AD">
        <w:tc>
          <w:tcPr>
            <w:tcW w:w="1418" w:type="dxa"/>
            <w:vMerge/>
          </w:tcPr>
          <w:p w14:paraId="3CF6F8B4" w14:textId="77777777" w:rsidR="00DF62DF" w:rsidRDefault="00DF62DF" w:rsidP="00D864AD">
            <w:pPr>
              <w:spacing w:line="360" w:lineRule="auto"/>
              <w:ind w:left="72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14:paraId="69AFF2B8" w14:textId="77777777" w:rsidR="00DF62DF" w:rsidRDefault="00DF62DF" w:rsidP="00D864AD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kern w:val="24"/>
                <w:lang w:val="en-AU" w:eastAsia="en-AU"/>
              </w:rPr>
              <w:t>Admitted from ED</w:t>
            </w:r>
          </w:p>
        </w:tc>
        <w:tc>
          <w:tcPr>
            <w:tcW w:w="1842" w:type="dxa"/>
            <w:vAlign w:val="bottom"/>
          </w:tcPr>
          <w:p w14:paraId="1DFF7B2D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77.7 (74.8-80.6)</w:t>
            </w:r>
          </w:p>
        </w:tc>
        <w:tc>
          <w:tcPr>
            <w:tcW w:w="1985" w:type="dxa"/>
            <w:vAlign w:val="bottom"/>
          </w:tcPr>
          <w:p w14:paraId="6D252A43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73.9 (71.1-76.8)</w:t>
            </w:r>
          </w:p>
        </w:tc>
        <w:tc>
          <w:tcPr>
            <w:tcW w:w="1843" w:type="dxa"/>
            <w:vAlign w:val="bottom"/>
          </w:tcPr>
          <w:p w14:paraId="45D34007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77.5 (74.6-80.4)</w:t>
            </w:r>
          </w:p>
        </w:tc>
        <w:tc>
          <w:tcPr>
            <w:tcW w:w="1984" w:type="dxa"/>
            <w:vAlign w:val="bottom"/>
          </w:tcPr>
          <w:p w14:paraId="544C37C4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76.9 (74.1-79.8)</w:t>
            </w:r>
          </w:p>
        </w:tc>
        <w:tc>
          <w:tcPr>
            <w:tcW w:w="1985" w:type="dxa"/>
            <w:vAlign w:val="bottom"/>
          </w:tcPr>
          <w:p w14:paraId="0B043146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80.6 (77.7-83.5)</w:t>
            </w:r>
          </w:p>
        </w:tc>
        <w:tc>
          <w:tcPr>
            <w:tcW w:w="1984" w:type="dxa"/>
            <w:vAlign w:val="bottom"/>
          </w:tcPr>
          <w:p w14:paraId="3AE30074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79.5 (76.7-82.4)</w:t>
            </w:r>
          </w:p>
        </w:tc>
      </w:tr>
      <w:tr w:rsidR="00DF62DF" w:rsidRPr="00CA2FF9" w14:paraId="25DF4CFC" w14:textId="77777777" w:rsidTr="00D864AD">
        <w:tc>
          <w:tcPr>
            <w:tcW w:w="1418" w:type="dxa"/>
          </w:tcPr>
          <w:p w14:paraId="44F44050" w14:textId="77777777" w:rsidR="00DF62DF" w:rsidRDefault="00DF62DF" w:rsidP="00D864AD">
            <w:pPr>
              <w:spacing w:line="360" w:lineRule="auto"/>
              <w:ind w:left="72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14:paraId="69541806" w14:textId="77777777" w:rsidR="00DF62DF" w:rsidRDefault="00DF62DF" w:rsidP="00D864AD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2" w:type="dxa"/>
            <w:vAlign w:val="bottom"/>
          </w:tcPr>
          <w:p w14:paraId="5A2A8BA6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2D3C479B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vAlign w:val="bottom"/>
          </w:tcPr>
          <w:p w14:paraId="7C93D926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vAlign w:val="bottom"/>
          </w:tcPr>
          <w:p w14:paraId="4EFE90D2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1706B89C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vAlign w:val="bottom"/>
          </w:tcPr>
          <w:p w14:paraId="77E4F6DC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F62DF" w:rsidRPr="00CA2FF9" w14:paraId="06F3D21F" w14:textId="77777777" w:rsidTr="00D864AD">
        <w:tc>
          <w:tcPr>
            <w:tcW w:w="1418" w:type="dxa"/>
            <w:vMerge w:val="restart"/>
          </w:tcPr>
          <w:p w14:paraId="02992B27" w14:textId="77777777" w:rsidR="00DF62DF" w:rsidRDefault="00DF62DF" w:rsidP="00D864AD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kern w:val="24"/>
                <w:lang w:val="en-AU" w:eastAsia="en-AU"/>
              </w:rPr>
              <w:t>ED presentation rates</w:t>
            </w:r>
          </w:p>
        </w:tc>
        <w:tc>
          <w:tcPr>
            <w:tcW w:w="1985" w:type="dxa"/>
          </w:tcPr>
          <w:p w14:paraId="49193535" w14:textId="77777777" w:rsidR="00DF62DF" w:rsidRPr="003B7A95" w:rsidRDefault="00DF62DF" w:rsidP="00D864AD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7A95">
              <w:rPr>
                <w:rFonts w:ascii="Times New Roman" w:eastAsia="Times New Roman" w:hAnsi="Times New Roman"/>
                <w:kern w:val="24"/>
                <w:lang w:val="en-AU" w:eastAsia="en-AU"/>
              </w:rPr>
              <w:t>Total</w:t>
            </w:r>
          </w:p>
        </w:tc>
        <w:tc>
          <w:tcPr>
            <w:tcW w:w="1842" w:type="dxa"/>
            <w:vAlign w:val="bottom"/>
          </w:tcPr>
          <w:p w14:paraId="671B1B61" w14:textId="77777777" w:rsidR="00DF62DF" w:rsidRPr="003B7A95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B7A95">
              <w:rPr>
                <w:rFonts w:ascii="Times New Roman" w:hAnsi="Times New Roman"/>
                <w:bCs/>
                <w:color w:val="000000"/>
              </w:rPr>
              <w:t>84.1 (81.1-87.2)</w:t>
            </w:r>
          </w:p>
        </w:tc>
        <w:tc>
          <w:tcPr>
            <w:tcW w:w="1985" w:type="dxa"/>
            <w:vAlign w:val="bottom"/>
          </w:tcPr>
          <w:p w14:paraId="15F64304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79.4 (76.5-82.3)</w:t>
            </w:r>
          </w:p>
        </w:tc>
        <w:tc>
          <w:tcPr>
            <w:tcW w:w="1843" w:type="dxa"/>
            <w:vAlign w:val="bottom"/>
          </w:tcPr>
          <w:p w14:paraId="23759DB6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83.0 (80.0-86.0)</w:t>
            </w:r>
          </w:p>
        </w:tc>
        <w:tc>
          <w:tcPr>
            <w:tcW w:w="1984" w:type="dxa"/>
            <w:vAlign w:val="bottom"/>
          </w:tcPr>
          <w:p w14:paraId="72301DDD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92.7 (89.6-95.9)</w:t>
            </w:r>
          </w:p>
        </w:tc>
        <w:tc>
          <w:tcPr>
            <w:tcW w:w="1985" w:type="dxa"/>
            <w:vAlign w:val="bottom"/>
          </w:tcPr>
          <w:p w14:paraId="3AF6A3D1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95.7 (92.6-98.9)</w:t>
            </w:r>
          </w:p>
        </w:tc>
        <w:tc>
          <w:tcPr>
            <w:tcW w:w="1984" w:type="dxa"/>
            <w:vAlign w:val="bottom"/>
          </w:tcPr>
          <w:p w14:paraId="22F75E92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96.7 (93.6-99.9)</w:t>
            </w:r>
          </w:p>
        </w:tc>
      </w:tr>
      <w:tr w:rsidR="00DF62DF" w:rsidRPr="00CA2FF9" w14:paraId="374BB116" w14:textId="77777777" w:rsidTr="00D864AD">
        <w:tc>
          <w:tcPr>
            <w:tcW w:w="1418" w:type="dxa"/>
            <w:vMerge/>
          </w:tcPr>
          <w:p w14:paraId="52D0A2E3" w14:textId="77777777" w:rsidR="00DF62DF" w:rsidRDefault="00DF62DF" w:rsidP="00D864AD">
            <w:pPr>
              <w:spacing w:line="360" w:lineRule="auto"/>
              <w:ind w:left="72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14:paraId="2905BE13" w14:textId="77777777" w:rsidR="00DF62DF" w:rsidRPr="003B7A95" w:rsidRDefault="00DF62DF" w:rsidP="00D864AD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7A95">
              <w:rPr>
                <w:rFonts w:ascii="Times New Roman" w:hAnsi="Times New Roman"/>
                <w:bCs/>
                <w:color w:val="000000"/>
              </w:rPr>
              <w:t>Admitted to hospital</w:t>
            </w:r>
          </w:p>
        </w:tc>
        <w:tc>
          <w:tcPr>
            <w:tcW w:w="1842" w:type="dxa"/>
            <w:vAlign w:val="bottom"/>
          </w:tcPr>
          <w:p w14:paraId="5C59B00C" w14:textId="77777777" w:rsidR="00DF62DF" w:rsidRPr="003B7A95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B7A95">
              <w:rPr>
                <w:rFonts w:ascii="Times New Roman" w:hAnsi="Times New Roman"/>
                <w:bCs/>
                <w:color w:val="000000"/>
              </w:rPr>
              <w:t>65.8 (63.1-68.5)</w:t>
            </w:r>
          </w:p>
        </w:tc>
        <w:tc>
          <w:tcPr>
            <w:tcW w:w="1985" w:type="dxa"/>
            <w:vAlign w:val="bottom"/>
          </w:tcPr>
          <w:p w14:paraId="77C3B1B2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62.4 (59.8-65.0)</w:t>
            </w:r>
          </w:p>
        </w:tc>
        <w:tc>
          <w:tcPr>
            <w:tcW w:w="1843" w:type="dxa"/>
            <w:vAlign w:val="bottom"/>
          </w:tcPr>
          <w:p w14:paraId="2984E4BD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65.5 (62.9-68.2)</w:t>
            </w:r>
          </w:p>
        </w:tc>
        <w:tc>
          <w:tcPr>
            <w:tcW w:w="1984" w:type="dxa"/>
            <w:vAlign w:val="bottom"/>
          </w:tcPr>
          <w:p w14:paraId="6A47EFDD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72.6 (69.9-75.4)</w:t>
            </w:r>
          </w:p>
        </w:tc>
        <w:tc>
          <w:tcPr>
            <w:tcW w:w="1985" w:type="dxa"/>
            <w:vAlign w:val="bottom"/>
          </w:tcPr>
          <w:p w14:paraId="64C9DCE1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75.5 (72.7-78.4)</w:t>
            </w:r>
          </w:p>
        </w:tc>
        <w:tc>
          <w:tcPr>
            <w:tcW w:w="1984" w:type="dxa"/>
            <w:vAlign w:val="bottom"/>
          </w:tcPr>
          <w:p w14:paraId="2F2B9DA6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74.2 (71.5-77.0)</w:t>
            </w:r>
          </w:p>
        </w:tc>
      </w:tr>
      <w:tr w:rsidR="00DF62DF" w:rsidRPr="00CA2FF9" w14:paraId="66B2675E" w14:textId="77777777" w:rsidTr="00D864AD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DD57347" w14:textId="77777777" w:rsidR="00DF62DF" w:rsidRDefault="00DF62DF" w:rsidP="00D864AD">
            <w:pPr>
              <w:spacing w:line="360" w:lineRule="auto"/>
              <w:ind w:left="72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B46647" w14:textId="77777777" w:rsidR="00DF62DF" w:rsidRDefault="00DF62DF" w:rsidP="00D864AD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Discharged from 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13C47276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18.4 (17.0-19.8)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7267C2F9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17.0 (15.6-18.4)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AFCDCF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17.5 (16.1-18.9)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07741B6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20.1 (18.7-21.7)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A20AFD9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20.2 (18.9-21.7)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306CB4E" w14:textId="77777777" w:rsidR="00DF62DF" w:rsidRPr="00CA2FF9" w:rsidRDefault="00DF62DF" w:rsidP="00D864A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22.5 (21.0-24.1)</w:t>
            </w:r>
          </w:p>
        </w:tc>
      </w:tr>
      <w:tr w:rsidR="0071084F" w:rsidRPr="00650AC3" w14:paraId="6E66EE08" w14:textId="77777777" w:rsidTr="003B7A95">
        <w:tc>
          <w:tcPr>
            <w:tcW w:w="15026" w:type="dxa"/>
            <w:gridSpan w:val="8"/>
            <w:tcBorders>
              <w:top w:val="single" w:sz="4" w:space="0" w:color="auto"/>
            </w:tcBorders>
          </w:tcPr>
          <w:p w14:paraId="199E7122" w14:textId="47AA9C96" w:rsidR="0071084F" w:rsidRPr="00650AC3" w:rsidRDefault="0071084F" w:rsidP="0071084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lang w:val="en-AU" w:eastAsia="en-AU"/>
              </w:rPr>
              <w:t xml:space="preserve">Abbreviations: 95% CI, 95% confidence interval; ED, emergency department. </w:t>
            </w:r>
          </w:p>
        </w:tc>
      </w:tr>
    </w:tbl>
    <w:p w14:paraId="08A14C69" w14:textId="2DA63592" w:rsidR="00514665" w:rsidRDefault="00514665" w:rsidP="0071084F">
      <w:pPr>
        <w:rPr>
          <w:rFonts w:ascii="Times New Roman" w:hAnsi="Times New Roman"/>
          <w:bCs/>
          <w:color w:val="000000"/>
        </w:rPr>
      </w:pPr>
    </w:p>
    <w:p w14:paraId="4BCB8FA9" w14:textId="77777777" w:rsidR="00706FB4" w:rsidRDefault="00706FB4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br w:type="page"/>
      </w:r>
    </w:p>
    <w:p w14:paraId="0FE0466C" w14:textId="78057338" w:rsidR="00137774" w:rsidRDefault="00137774" w:rsidP="001377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>Supplementary table 4: Rate of change by time</w:t>
      </w:r>
      <w:r w:rsidR="009B4217">
        <w:rPr>
          <w:rFonts w:ascii="Times New Roman" w:hAnsi="Times New Roman"/>
          <w:bCs/>
          <w:color w:val="000000"/>
        </w:rPr>
        <w:t>-</w:t>
      </w:r>
      <w:r>
        <w:rPr>
          <w:rFonts w:ascii="Times New Roman" w:hAnsi="Times New Roman"/>
          <w:bCs/>
          <w:color w:val="000000"/>
        </w:rPr>
        <w:t>period for hospital admission and emergency department presentation rates of pelvic inflammatory disease and ectopic pregnancy</w:t>
      </w:r>
    </w:p>
    <w:tbl>
      <w:tblPr>
        <w:tblW w:w="1506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560"/>
        <w:gridCol w:w="1417"/>
        <w:gridCol w:w="1559"/>
        <w:gridCol w:w="1560"/>
        <w:gridCol w:w="1417"/>
        <w:gridCol w:w="1559"/>
        <w:gridCol w:w="1701"/>
        <w:gridCol w:w="1418"/>
        <w:gridCol w:w="1559"/>
      </w:tblGrid>
      <w:tr w:rsidR="00137774" w:rsidRPr="00650AC3" w14:paraId="5AE361CF" w14:textId="77777777" w:rsidTr="009B4217">
        <w:trPr>
          <w:trHeight w:val="2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FA5E6C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lang w:val="en-AU" w:eastAsia="en-A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053020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lang w:eastAsia="en-AU"/>
              </w:rPr>
            </w:pPr>
            <w:r>
              <w:rPr>
                <w:rFonts w:ascii="Times New Roman" w:hAnsi="Times New Roman"/>
                <w:b/>
                <w:bCs/>
                <w:kern w:val="24"/>
                <w:lang w:eastAsia="en-AU"/>
              </w:rPr>
              <w:t>Pelvic inflammatory disease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3FBC4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lang w:eastAsia="en-AU"/>
              </w:rPr>
              <w:t>Ectopic Pregnancy – population rates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AE5443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lang w:eastAsia="en-AU"/>
              </w:rPr>
              <w:t>Ectopic Pregnancy – live birth rates</w:t>
            </w:r>
          </w:p>
        </w:tc>
      </w:tr>
      <w:tr w:rsidR="00137774" w:rsidRPr="00650AC3" w14:paraId="3AFC2C08" w14:textId="77777777" w:rsidTr="009B4217">
        <w:trPr>
          <w:trHeight w:val="25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C2960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3C264A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All admissions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959344" w14:textId="77777777" w:rsidR="00137774" w:rsidRPr="00650AC3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All-ED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3F5BE4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Non-admitted 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B4F88A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All admissions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FC79C" w14:textId="77777777" w:rsidR="00137774" w:rsidRPr="00650AC3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All-ED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8980B8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Non-admitted 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1BCC8A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All admissions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29EBB" w14:textId="77777777" w:rsidR="00137774" w:rsidRPr="00650AC3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All-ED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0222F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Non-admitted ED</w:t>
            </w:r>
          </w:p>
        </w:tc>
      </w:tr>
      <w:tr w:rsidR="00137774" w:rsidRPr="00650AC3" w14:paraId="4BAB8621" w14:textId="77777777" w:rsidTr="009B4217">
        <w:trPr>
          <w:trHeight w:val="259"/>
        </w:trPr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320944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9A7827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lang w:val="en-AU" w:eastAsia="en-AU"/>
              </w:rPr>
              <w:t>Coef</w:t>
            </w:r>
            <w:proofErr w:type="spellEnd"/>
            <w:r>
              <w:rPr>
                <w:rFonts w:ascii="Times New Roman" w:hAnsi="Times New Roman"/>
                <w:b/>
              </w:rPr>
              <w:t>*</w:t>
            </w:r>
            <w:r w:rsidRPr="00650AC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lang w:val="en-AU" w:eastAsia="en-AU"/>
              </w:rPr>
              <w:t xml:space="preserve"> </w:t>
            </w:r>
          </w:p>
          <w:p w14:paraId="22005327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(95% CI)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2B0A0" w14:textId="77777777" w:rsidR="00137774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lang w:val="en-AU" w:eastAsia="en-AU"/>
              </w:rPr>
              <w:t>Coef</w:t>
            </w:r>
            <w:proofErr w:type="spellEnd"/>
          </w:p>
          <w:p w14:paraId="0DBE991C" w14:textId="77777777" w:rsidR="00137774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 (95% 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047660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lang w:val="en-AU" w:eastAsia="en-AU"/>
              </w:rPr>
              <w:t>Coef</w:t>
            </w:r>
            <w:proofErr w:type="spellEnd"/>
            <w:r>
              <w:rPr>
                <w:rFonts w:ascii="Times New Roman" w:eastAsia="Times New Roman" w:hAnsi="Times New Roman"/>
                <w:lang w:val="en-AU" w:eastAsia="en-AU"/>
              </w:rPr>
              <w:t xml:space="preserve"> </w:t>
            </w:r>
          </w:p>
          <w:p w14:paraId="1A3E36DA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(95% CI)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CB0FA0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lang w:val="en-AU" w:eastAsia="en-AU"/>
              </w:rPr>
              <w:t>Coef</w:t>
            </w:r>
            <w:proofErr w:type="spellEnd"/>
            <w:r>
              <w:rPr>
                <w:rFonts w:ascii="Times New Roman" w:eastAsia="Times New Roman" w:hAnsi="Times New Roman"/>
                <w:lang w:val="en-AU" w:eastAsia="en-AU"/>
              </w:rPr>
              <w:t xml:space="preserve"> </w:t>
            </w:r>
          </w:p>
          <w:p w14:paraId="0C236371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(95% CI)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4AA9242" w14:textId="77777777" w:rsidR="00137774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lang w:val="en-AU" w:eastAsia="en-AU"/>
              </w:rPr>
              <w:t>Coef</w:t>
            </w:r>
            <w:proofErr w:type="spellEnd"/>
            <w:r>
              <w:rPr>
                <w:rFonts w:ascii="Times New Roman" w:eastAsia="Times New Roman" w:hAnsi="Times New Roman"/>
                <w:lang w:val="en-AU" w:eastAsia="en-AU"/>
              </w:rPr>
              <w:t xml:space="preserve"> </w:t>
            </w:r>
          </w:p>
          <w:p w14:paraId="5EB9CE42" w14:textId="77777777" w:rsidR="00137774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(95% 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92AA37A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lang w:val="en-AU" w:eastAsia="en-AU"/>
              </w:rPr>
              <w:t>Coef</w:t>
            </w:r>
            <w:proofErr w:type="spellEnd"/>
            <w:r>
              <w:rPr>
                <w:rFonts w:ascii="Times New Roman" w:eastAsia="Times New Roman" w:hAnsi="Times New Roman"/>
                <w:lang w:val="en-AU" w:eastAsia="en-AU"/>
              </w:rPr>
              <w:t xml:space="preserve"> </w:t>
            </w:r>
          </w:p>
          <w:p w14:paraId="13CE4F92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CCF5C1E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lang w:val="en-AU" w:eastAsia="en-AU"/>
              </w:rPr>
              <w:t>Coef</w:t>
            </w:r>
            <w:proofErr w:type="spellEnd"/>
            <w:r>
              <w:rPr>
                <w:rFonts w:ascii="Times New Roman" w:eastAsia="Times New Roman" w:hAnsi="Times New Roman"/>
                <w:lang w:val="en-AU" w:eastAsia="en-AU"/>
              </w:rPr>
              <w:t xml:space="preserve"> </w:t>
            </w:r>
          </w:p>
          <w:p w14:paraId="6A0DE10F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(95% CI)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17FE786" w14:textId="77777777" w:rsidR="00137774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lang w:val="en-AU" w:eastAsia="en-AU"/>
              </w:rPr>
              <w:t>Coef</w:t>
            </w:r>
            <w:proofErr w:type="spellEnd"/>
            <w:r>
              <w:rPr>
                <w:rFonts w:ascii="Times New Roman" w:eastAsia="Times New Roman" w:hAnsi="Times New Roman"/>
                <w:lang w:val="en-AU" w:eastAsia="en-AU"/>
              </w:rPr>
              <w:t xml:space="preserve"> </w:t>
            </w:r>
          </w:p>
          <w:p w14:paraId="12E1C8D0" w14:textId="77777777" w:rsidR="00137774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(95% 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AE191D3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lang w:val="en-AU" w:eastAsia="en-AU"/>
              </w:rPr>
              <w:t>Coef</w:t>
            </w:r>
            <w:proofErr w:type="spellEnd"/>
            <w:r>
              <w:rPr>
                <w:rFonts w:ascii="Times New Roman" w:eastAsia="Times New Roman" w:hAnsi="Times New Roman"/>
                <w:lang w:val="en-AU" w:eastAsia="en-AU"/>
              </w:rPr>
              <w:t xml:space="preserve"> </w:t>
            </w:r>
          </w:p>
          <w:p w14:paraId="3AA449AF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(95% CI)</w:t>
            </w:r>
          </w:p>
        </w:tc>
      </w:tr>
      <w:tr w:rsidR="00137774" w:rsidRPr="00650AC3" w14:paraId="2B376EA1" w14:textId="77777777" w:rsidTr="009B4217">
        <w:trPr>
          <w:trHeight w:val="31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458BBD" w14:textId="428BE9DC" w:rsidR="00137774" w:rsidRPr="00650AC3" w:rsidRDefault="00137774" w:rsidP="001377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b/>
                <w:lang w:val="en-AU" w:eastAsia="en-AU"/>
              </w:rPr>
              <w:t>Time</w:t>
            </w:r>
            <w:r w:rsidR="009B4217">
              <w:rPr>
                <w:rFonts w:ascii="Times New Roman" w:eastAsia="Times New Roman" w:hAnsi="Times New Roman"/>
                <w:b/>
                <w:lang w:val="en-AU" w:eastAsia="en-AU"/>
              </w:rPr>
              <w:t>-</w:t>
            </w:r>
            <w:r>
              <w:rPr>
                <w:rFonts w:ascii="Times New Roman" w:eastAsia="Times New Roman" w:hAnsi="Times New Roman"/>
                <w:b/>
                <w:lang w:val="en-AU" w:eastAsia="en-AU"/>
              </w:rPr>
              <w:t>period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0E8CC8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3B9432" w14:textId="77777777" w:rsidR="00137774" w:rsidRPr="00650AC3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B11D33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BA21F7" w14:textId="77777777" w:rsidR="00137774" w:rsidRPr="00650AC3" w:rsidRDefault="00137774" w:rsidP="001377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5E4E9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B92F1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0E849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C3653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E705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</w:p>
        </w:tc>
      </w:tr>
      <w:tr w:rsidR="00137774" w:rsidRPr="00650AC3" w14:paraId="5876790E" w14:textId="77777777" w:rsidTr="009B4217">
        <w:trPr>
          <w:trHeight w:val="15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BD8BB" w14:textId="77777777" w:rsidR="00137774" w:rsidRPr="00650AC3" w:rsidRDefault="00137774" w:rsidP="001377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 w:rsidRPr="00650AC3">
              <w:rPr>
                <w:rFonts w:ascii="Times New Roman" w:eastAsia="Times New Roman" w:hAnsi="Times New Roman"/>
                <w:lang w:val="en-AU" w:eastAsia="en-AU"/>
              </w:rPr>
              <w:t>2009</w:t>
            </w:r>
            <w:r>
              <w:rPr>
                <w:rFonts w:ascii="Times New Roman" w:eastAsia="Times New Roman" w:hAnsi="Times New Roman"/>
                <w:lang w:val="en-AU" w:eastAsia="en-AU"/>
              </w:rPr>
              <w:t xml:space="preserve"> to 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D620EC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5.3 </w:t>
            </w:r>
          </w:p>
          <w:p w14:paraId="7AB9F744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(-9.7, 20.3)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4FDD5E" w14:textId="77777777" w:rsidR="00137774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10.4</w:t>
            </w:r>
          </w:p>
          <w:p w14:paraId="51EC4E1E" w14:textId="77777777" w:rsidR="00137774" w:rsidRPr="00650AC3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 (-19.0, 39.7)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7DAF1C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7.9</w:t>
            </w:r>
          </w:p>
          <w:p w14:paraId="7DB3B9AF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(-9.2, 24.8)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E759CB" w14:textId="77777777" w:rsidR="00137774" w:rsidRDefault="00137774" w:rsidP="001377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-2.6 </w:t>
            </w:r>
          </w:p>
          <w:p w14:paraId="306CBE41" w14:textId="77777777" w:rsidR="00137774" w:rsidRPr="00650AC3" w:rsidRDefault="00137774" w:rsidP="001377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(-21.9, 16.7)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B80AE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-5.9 </w:t>
            </w:r>
          </w:p>
          <w:p w14:paraId="58146E79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(-17.4, 5.7)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EFAF0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-1.7 </w:t>
            </w:r>
          </w:p>
          <w:p w14:paraId="5F4DA100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(-6.5, 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678B5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-0.2 </w:t>
            </w:r>
          </w:p>
          <w:p w14:paraId="1EF18D53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(-3.8, 3.5)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76D43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-0.7 </w:t>
            </w:r>
          </w:p>
          <w:p w14:paraId="04B78174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(-1.7, 0.3)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F804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-0.2 </w:t>
            </w:r>
          </w:p>
          <w:p w14:paraId="5A505FC2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(-1.0, 0.5)</w:t>
            </w:r>
          </w:p>
        </w:tc>
      </w:tr>
      <w:tr w:rsidR="00137774" w:rsidRPr="00650AC3" w14:paraId="1EB16F47" w14:textId="77777777" w:rsidTr="009B4217">
        <w:trPr>
          <w:trHeight w:val="15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0EF749" w14:textId="77777777" w:rsidR="00137774" w:rsidRPr="00650AC3" w:rsidRDefault="00137774" w:rsidP="001377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2011 to 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318642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1.2 </w:t>
            </w:r>
          </w:p>
          <w:p w14:paraId="4FF86A8B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(-6.3, 8.7)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1C24CD" w14:textId="77777777" w:rsidR="00137774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12.4</w:t>
            </w:r>
          </w:p>
          <w:p w14:paraId="3ABC78D5" w14:textId="77777777" w:rsidR="00137774" w:rsidRPr="00650AC3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 (-2.3, 27.0)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744B3C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7.5 </w:t>
            </w:r>
          </w:p>
          <w:p w14:paraId="67771E0D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(-1.0, 16.0)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C8D03B" w14:textId="77777777" w:rsidR="00137774" w:rsidRDefault="00137774" w:rsidP="001377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0.3</w:t>
            </w:r>
          </w:p>
          <w:p w14:paraId="35E95CC6" w14:textId="77777777" w:rsidR="00137774" w:rsidRPr="00650AC3" w:rsidRDefault="00137774" w:rsidP="001377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(-9.4, 9.9)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8DCA3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6.9 </w:t>
            </w:r>
          </w:p>
          <w:p w14:paraId="075548B6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(1.2, 12.7)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32C61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1.4 </w:t>
            </w:r>
          </w:p>
          <w:p w14:paraId="595A8344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(-1.0, 3.8)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AB5A1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0.1 </w:t>
            </w:r>
          </w:p>
          <w:p w14:paraId="18C68083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(-1.7, 1.9)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CDCB6" w14:textId="77777777" w:rsidR="00137774" w:rsidRPr="00773192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 w:rsidRPr="00773192">
              <w:rPr>
                <w:rFonts w:ascii="Times New Roman" w:eastAsia="Times New Roman" w:hAnsi="Times New Roman"/>
                <w:lang w:val="en-AU" w:eastAsia="en-AU"/>
              </w:rPr>
              <w:t>1.1</w:t>
            </w:r>
          </w:p>
          <w:p w14:paraId="43EBFD28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 w:rsidRPr="00773192">
              <w:rPr>
                <w:rFonts w:ascii="Times New Roman" w:eastAsia="Times New Roman" w:hAnsi="Times New Roman"/>
                <w:lang w:val="en-AU" w:eastAsia="en-AU"/>
              </w:rPr>
              <w:t>(0.6, 1.6)</w:t>
            </w:r>
            <w:r w:rsidRPr="00773192">
              <w:t xml:space="preserve"> 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BD138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0.2 </w:t>
            </w:r>
          </w:p>
          <w:p w14:paraId="10761FDF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(-0.1, 0.6)</w:t>
            </w:r>
          </w:p>
        </w:tc>
      </w:tr>
      <w:tr w:rsidR="00137774" w:rsidRPr="00650AC3" w14:paraId="187BA4F2" w14:textId="77777777" w:rsidTr="009B4217">
        <w:trPr>
          <w:trHeight w:val="150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06B24A" w14:textId="77777777" w:rsidR="00137774" w:rsidRPr="00650AC3" w:rsidRDefault="00137774" w:rsidP="001377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2013 to 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F27CE6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-2.2 </w:t>
            </w:r>
          </w:p>
          <w:p w14:paraId="18AE705A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(-9.7, 5.3)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18FCA4" w14:textId="77777777" w:rsidR="00137774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-3.9 </w:t>
            </w:r>
          </w:p>
          <w:p w14:paraId="14A11884" w14:textId="77777777" w:rsidR="00137774" w:rsidRPr="00650AC3" w:rsidRDefault="00137774" w:rsidP="00137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(-18.6, 10.8)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363A07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-5.0 </w:t>
            </w:r>
          </w:p>
          <w:p w14:paraId="525CC940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(-13.5, 3.5)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A18A9F" w14:textId="77777777" w:rsidR="00137774" w:rsidRDefault="00137774" w:rsidP="001377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0.6 </w:t>
            </w:r>
          </w:p>
          <w:p w14:paraId="6C4FD598" w14:textId="77777777" w:rsidR="00137774" w:rsidRPr="00650AC3" w:rsidRDefault="00137774" w:rsidP="001377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(-9.0, 10.3)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20E45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2.5 </w:t>
            </w:r>
          </w:p>
          <w:p w14:paraId="28AA5631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(-3.3, 8.3)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96993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1.31 </w:t>
            </w:r>
          </w:p>
          <w:p w14:paraId="4913E2BA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(-1.1, 3.7)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DC780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0.5 </w:t>
            </w:r>
          </w:p>
          <w:p w14:paraId="2F0B2961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(-1.3, 2.3)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F4AB3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0.8 </w:t>
            </w:r>
          </w:p>
          <w:p w14:paraId="49219469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(0.3, 1.2)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762C0" w14:textId="77777777" w:rsidR="00137774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0.3 </w:t>
            </w:r>
          </w:p>
          <w:p w14:paraId="55A43B16" w14:textId="77777777" w:rsidR="00137774" w:rsidRPr="00650AC3" w:rsidRDefault="00137774" w:rsidP="00137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>(-0.1, 0.7)</w:t>
            </w:r>
          </w:p>
        </w:tc>
      </w:tr>
      <w:tr w:rsidR="00137774" w:rsidRPr="00650AC3" w14:paraId="644F63ED" w14:textId="77777777" w:rsidTr="00137774">
        <w:trPr>
          <w:trHeight w:val="150"/>
        </w:trPr>
        <w:tc>
          <w:tcPr>
            <w:tcW w:w="15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73853F" w14:textId="77777777" w:rsidR="00137774" w:rsidRDefault="00137774" w:rsidP="00137774">
            <w:pPr>
              <w:spacing w:after="0" w:line="240" w:lineRule="auto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eastAsia="Times New Roman" w:hAnsi="Times New Roman"/>
                <w:lang w:val="en-AU" w:eastAsia="en-AU"/>
              </w:rPr>
              <w:t xml:space="preserve">Abbreviations: ED, emergency </w:t>
            </w:r>
            <w:proofErr w:type="gramStart"/>
            <w:r>
              <w:rPr>
                <w:rFonts w:ascii="Times New Roman" w:eastAsia="Times New Roman" w:hAnsi="Times New Roman"/>
                <w:lang w:val="en-AU" w:eastAsia="en-AU"/>
              </w:rPr>
              <w:t xml:space="preserve">department;  </w:t>
            </w:r>
            <w:proofErr w:type="spellStart"/>
            <w:r>
              <w:rPr>
                <w:rFonts w:ascii="Times New Roman" w:eastAsia="Times New Roman" w:hAnsi="Times New Roman"/>
                <w:lang w:val="en-AU" w:eastAsia="en-AU"/>
              </w:rPr>
              <w:t>Coef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AU" w:eastAsia="en-AU"/>
              </w:rPr>
              <w:t>, coefficient; 95% CI, 95% confidence interval</w:t>
            </w:r>
          </w:p>
          <w:p w14:paraId="1CCB979B" w14:textId="11A0AC23" w:rsidR="00137774" w:rsidRDefault="00137774" w:rsidP="00137774">
            <w:pPr>
              <w:spacing w:after="0" w:line="240" w:lineRule="auto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Pr="00650A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64E9">
              <w:rPr>
                <w:rFonts w:ascii="Times New Roman" w:eastAsia="Times New Roman" w:hAnsi="Times New Roman"/>
                <w:lang w:val="en-AU" w:eastAsia="en-AU"/>
              </w:rPr>
              <w:t>Coef</w:t>
            </w:r>
            <w:proofErr w:type="spellEnd"/>
            <w:r w:rsidRPr="006364E9">
              <w:rPr>
                <w:rFonts w:ascii="Times New Roman" w:eastAsia="Times New Roman" w:hAnsi="Times New Roman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lang w:val="en-AU" w:eastAsia="en-AU"/>
              </w:rPr>
              <w:t xml:space="preserve">represents the rate of change for each </w:t>
            </w:r>
            <w:proofErr w:type="gramStart"/>
            <w:r>
              <w:rPr>
                <w:rFonts w:ascii="Times New Roman" w:eastAsia="Times New Roman" w:hAnsi="Times New Roman"/>
                <w:lang w:val="en-AU" w:eastAsia="en-AU"/>
              </w:rPr>
              <w:t>two year</w:t>
            </w:r>
            <w:proofErr w:type="gramEnd"/>
            <w:r>
              <w:rPr>
                <w:rFonts w:ascii="Times New Roman" w:eastAsia="Times New Roman" w:hAnsi="Times New Roman"/>
                <w:lang w:val="en-AU" w:eastAsia="en-AU"/>
              </w:rPr>
              <w:t xml:space="preserve"> </w:t>
            </w:r>
            <w:r w:rsidR="009B4217">
              <w:rPr>
                <w:rFonts w:ascii="Times New Roman" w:eastAsia="Times New Roman" w:hAnsi="Times New Roman"/>
                <w:lang w:val="en-AU" w:eastAsia="en-AU"/>
              </w:rPr>
              <w:t>time-</w:t>
            </w:r>
            <w:r>
              <w:rPr>
                <w:rFonts w:ascii="Times New Roman" w:eastAsia="Times New Roman" w:hAnsi="Times New Roman"/>
                <w:lang w:val="en-AU" w:eastAsia="en-AU"/>
              </w:rPr>
              <w:t>period</w:t>
            </w:r>
            <w:r w:rsidRPr="006364E9">
              <w:rPr>
                <w:rFonts w:ascii="Times New Roman" w:eastAsia="Times New Roman" w:hAnsi="Times New Roman"/>
                <w:lang w:val="en-AU" w:eastAsia="en-AU"/>
              </w:rPr>
              <w:t xml:space="preserve"> </w:t>
            </w:r>
          </w:p>
          <w:p w14:paraId="4983E75B" w14:textId="68650D11" w:rsidR="00137774" w:rsidRPr="00773192" w:rsidRDefault="00137774" w:rsidP="00137774">
            <w:pPr>
              <w:spacing w:after="0" w:line="240" w:lineRule="auto"/>
              <w:rPr>
                <w:rFonts w:ascii="Times New Roman" w:eastAsia="Times New Roman" w:hAnsi="Times New Roman"/>
                <w:lang w:val="en-AU" w:eastAsia="en-AU"/>
              </w:rPr>
            </w:pPr>
            <w:r>
              <w:t xml:space="preserve">† </w:t>
            </w:r>
            <w:r w:rsidRPr="00773192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rate of change</w:t>
            </w:r>
            <w:r w:rsidRPr="00773192">
              <w:rPr>
                <w:rFonts w:ascii="Times New Roman" w:hAnsi="Times New Roman"/>
              </w:rPr>
              <w:t xml:space="preserve"> for EP in the ED during 2011 to 2012 was higher than the </w:t>
            </w:r>
            <w:r>
              <w:rPr>
                <w:rFonts w:ascii="Times New Roman" w:hAnsi="Times New Roman"/>
              </w:rPr>
              <w:t xml:space="preserve">rate of change </w:t>
            </w:r>
            <w:r w:rsidRPr="00773192">
              <w:rPr>
                <w:rFonts w:ascii="Times New Roman" w:hAnsi="Times New Roman"/>
              </w:rPr>
              <w:t>during 2009 to 2010</w:t>
            </w:r>
            <w:r>
              <w:rPr>
                <w:rFonts w:ascii="Times New Roman" w:hAnsi="Times New Roman"/>
              </w:rPr>
              <w:t xml:space="preserve"> (change in slope (95% CI): </w:t>
            </w:r>
            <w:proofErr w:type="gramStart"/>
            <w:r w:rsidRPr="00C71BF1">
              <w:rPr>
                <w:rFonts w:ascii="Times New Roman" w:eastAsia="Times New Roman" w:hAnsi="Times New Roman"/>
                <w:b/>
                <w:lang w:val="en-AU" w:eastAsia="en-AU"/>
              </w:rPr>
              <w:t xml:space="preserve">1.8 </w:t>
            </w:r>
            <w:r>
              <w:rPr>
                <w:rFonts w:ascii="Times New Roman" w:eastAsia="Times New Roman" w:hAnsi="Times New Roman"/>
                <w:b/>
                <w:lang w:val="en-AU" w:eastAsia="en-AU"/>
              </w:rPr>
              <w:t xml:space="preserve"> </w:t>
            </w:r>
            <w:r w:rsidRPr="00C71BF1">
              <w:rPr>
                <w:rFonts w:ascii="Times New Roman" w:eastAsia="Times New Roman" w:hAnsi="Times New Roman"/>
                <w:b/>
                <w:lang w:val="en-AU" w:eastAsia="en-AU"/>
              </w:rPr>
              <w:t>(</w:t>
            </w:r>
            <w:proofErr w:type="gramEnd"/>
            <w:r w:rsidRPr="00C71BF1">
              <w:rPr>
                <w:rFonts w:ascii="Times New Roman" w:eastAsia="Times New Roman" w:hAnsi="Times New Roman"/>
                <w:b/>
                <w:lang w:val="en-AU" w:eastAsia="en-AU"/>
              </w:rPr>
              <w:t>0.5, 3.1)</w:t>
            </w:r>
            <w:r>
              <w:rPr>
                <w:rFonts w:ascii="Times New Roman" w:eastAsia="Times New Roman" w:hAnsi="Times New Roman"/>
                <w:b/>
                <w:lang w:val="en-AU" w:eastAsia="en-AU"/>
              </w:rPr>
              <w:t>)</w:t>
            </w:r>
          </w:p>
        </w:tc>
      </w:tr>
    </w:tbl>
    <w:p w14:paraId="54B95B14" w14:textId="77777777" w:rsidR="00137774" w:rsidRDefault="00137774" w:rsidP="00137774">
      <w:pPr>
        <w:rPr>
          <w:rFonts w:ascii="Times New Roman" w:hAnsi="Times New Roman"/>
          <w:b/>
        </w:rPr>
      </w:pPr>
    </w:p>
    <w:p w14:paraId="18DF775C" w14:textId="77777777" w:rsidR="00706FB4" w:rsidRDefault="00706FB4" w:rsidP="009F4103">
      <w:pPr>
        <w:rPr>
          <w:rFonts w:ascii="Times New Roman" w:hAnsi="Times New Roman"/>
          <w:b/>
        </w:rPr>
        <w:sectPr w:rsidR="00706FB4" w:rsidSect="009B4217">
          <w:pgSz w:w="15840" w:h="12240" w:orient="landscape"/>
          <w:pgMar w:top="1304" w:right="1304" w:bottom="1304" w:left="1304" w:header="709" w:footer="709" w:gutter="0"/>
          <w:cols w:space="708"/>
          <w:docGrid w:linePitch="360"/>
        </w:sectPr>
      </w:pPr>
    </w:p>
    <w:p w14:paraId="45CE0DC6" w14:textId="47EE37CC" w:rsidR="006F50AA" w:rsidRPr="00650AC3" w:rsidRDefault="00D73658" w:rsidP="009F410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</w:t>
      </w:r>
      <w:r w:rsidRPr="00650AC3">
        <w:rPr>
          <w:rFonts w:ascii="Times New Roman" w:hAnsi="Times New Roman"/>
          <w:b/>
        </w:rPr>
        <w:t>EFERENCES</w:t>
      </w:r>
    </w:p>
    <w:p w14:paraId="650B34D3" w14:textId="77777777" w:rsidR="0026525F" w:rsidRPr="0026525F" w:rsidRDefault="005B2E8A" w:rsidP="0026525F">
      <w:pPr>
        <w:pStyle w:val="EndNoteBibliography"/>
        <w:spacing w:after="0"/>
        <w:ind w:left="720" w:hanging="720"/>
      </w:pPr>
      <w:r w:rsidRPr="00650AC3">
        <w:rPr>
          <w:rFonts w:ascii="Times New Roman" w:hAnsi="Times New Roman"/>
        </w:rPr>
        <w:fldChar w:fldCharType="begin"/>
      </w:r>
      <w:r w:rsidR="006F50AA" w:rsidRPr="00650AC3">
        <w:rPr>
          <w:rFonts w:ascii="Times New Roman" w:hAnsi="Times New Roman"/>
        </w:rPr>
        <w:instrText xml:space="preserve"> ADDIN EN.REFLIST </w:instrText>
      </w:r>
      <w:r w:rsidRPr="00650AC3">
        <w:rPr>
          <w:rFonts w:ascii="Times New Roman" w:hAnsi="Times New Roman"/>
        </w:rPr>
        <w:fldChar w:fldCharType="separate"/>
      </w:r>
      <w:r w:rsidR="0026525F" w:rsidRPr="0026525F">
        <w:t>1. Australian Institute of Health and Welfare. Australian hospitals 2009-10 at a glance Canberra: : AIHW.; 2011 [accessed January 2017.</w:t>
      </w:r>
    </w:p>
    <w:p w14:paraId="352A4DD6" w14:textId="77777777" w:rsidR="0026525F" w:rsidRPr="0026525F" w:rsidRDefault="0026525F" w:rsidP="0026525F">
      <w:pPr>
        <w:pStyle w:val="EndNoteBibliography"/>
        <w:spacing w:after="0"/>
        <w:ind w:left="720" w:hanging="720"/>
      </w:pPr>
      <w:r w:rsidRPr="0026525F">
        <w:t>2. Australian Institute of Health and Welfare. Australian hospitals 2013-14 at a glance Canberra: : AIHW.; 2015 [accessed January 2017.</w:t>
      </w:r>
    </w:p>
    <w:p w14:paraId="1097031E" w14:textId="77777777" w:rsidR="0026525F" w:rsidRPr="0026525F" w:rsidRDefault="0026525F" w:rsidP="0026525F">
      <w:pPr>
        <w:pStyle w:val="EndNoteBibliography"/>
        <w:spacing w:after="0"/>
        <w:ind w:left="720" w:hanging="720"/>
      </w:pPr>
      <w:r w:rsidRPr="0026525F">
        <w:t>3. Australian Institute of Health and Welfare. Emergency department care 2013–14: Australian hospital statistics. Health services series no. 62. Cat. no. HSE 159. Canberra: : AIHW., 2015.</w:t>
      </w:r>
    </w:p>
    <w:p w14:paraId="59624CC6" w14:textId="77777777" w:rsidR="0026525F" w:rsidRPr="0026525F" w:rsidRDefault="0026525F" w:rsidP="0026525F">
      <w:pPr>
        <w:pStyle w:val="EndNoteBibliography"/>
        <w:spacing w:after="0"/>
        <w:ind w:left="720" w:hanging="720"/>
      </w:pPr>
      <w:r w:rsidRPr="0026525F">
        <w:t>4. Australian Institute of Health and Welfare. Emergency department care 2014–15: Australian hospital statistics. Health services series no. 65. Cat. no. HSE 168. Canberra: : AIHW., 2015.</w:t>
      </w:r>
    </w:p>
    <w:p w14:paraId="61FC462A" w14:textId="44E760E4" w:rsidR="0026525F" w:rsidRPr="0026525F" w:rsidRDefault="0026525F" w:rsidP="0026525F">
      <w:pPr>
        <w:pStyle w:val="EndNoteBibliography"/>
        <w:spacing w:after="0"/>
        <w:ind w:left="720" w:hanging="720"/>
      </w:pPr>
      <w:r w:rsidRPr="0026525F">
        <w:t xml:space="preserve">5. National Centre for Classification in Health. International statistical classification of diseases and related health problems, 10th revision Australian Modification  (ICD10-AM). Sydney: The University of Sydney, NSW, 2008:Available: </w:t>
      </w:r>
      <w:hyperlink r:id="rId9" w:history="1">
        <w:r w:rsidRPr="0026525F">
          <w:rPr>
            <w:rStyle w:val="Hyperlink"/>
          </w:rPr>
          <w:t>http://www.aihw.gov.au/datadevelopment/matrix/2nd_level/icd10am.cfm</w:t>
        </w:r>
      </w:hyperlink>
      <w:r w:rsidRPr="0026525F">
        <w:t>.</w:t>
      </w:r>
    </w:p>
    <w:p w14:paraId="3AB97282" w14:textId="24F5386F" w:rsidR="0026525F" w:rsidRPr="0026525F" w:rsidRDefault="0026525F" w:rsidP="0026525F">
      <w:pPr>
        <w:pStyle w:val="EndNoteBibliography"/>
        <w:spacing w:after="0"/>
        <w:ind w:left="720" w:hanging="720"/>
      </w:pPr>
      <w:r w:rsidRPr="0026525F">
        <w:t xml:space="preserve">6. International Health Terminology Standards Development Organisation. SNOMED-CT </w:t>
      </w:r>
      <w:hyperlink r:id="rId10" w:history="1">
        <w:r w:rsidRPr="0026525F">
          <w:rPr>
            <w:rStyle w:val="Hyperlink"/>
          </w:rPr>
          <w:t>http://www.ihtsdo.org/snomed-ct/snomed-ct0/.2007</w:t>
        </w:r>
      </w:hyperlink>
      <w:r w:rsidRPr="0026525F">
        <w:t xml:space="preserve"> [accessed 14th September 2016.</w:t>
      </w:r>
    </w:p>
    <w:p w14:paraId="28F5F340" w14:textId="77777777" w:rsidR="0026525F" w:rsidRPr="0026525F" w:rsidRDefault="0026525F" w:rsidP="0026525F">
      <w:pPr>
        <w:pStyle w:val="EndNoteBibliography"/>
        <w:spacing w:after="0"/>
        <w:ind w:left="720" w:hanging="720"/>
      </w:pPr>
      <w:r w:rsidRPr="0026525F">
        <w:t>7. Australian Bureau of Statistics. Estimated residential population for all postal areas in Australia, 2009-2014 (Customised Report). In: Australian Bureau of Statistics, ed., 2016.</w:t>
      </w:r>
    </w:p>
    <w:p w14:paraId="4F49D581" w14:textId="77777777" w:rsidR="0026525F" w:rsidRPr="0026525F" w:rsidRDefault="0026525F" w:rsidP="0026525F">
      <w:pPr>
        <w:pStyle w:val="EndNoteBibliography"/>
        <w:spacing w:after="0"/>
        <w:ind w:left="720" w:hanging="720"/>
      </w:pPr>
      <w:r w:rsidRPr="0026525F">
        <w:t>8. Australian Bureau of Statistics. Australian Statistical Geography Standard (ASGS). In: Australian Bureau of Statistics, ed.: Commonwealth of Australia 2013, 2013.</w:t>
      </w:r>
    </w:p>
    <w:p w14:paraId="242D88AD" w14:textId="77777777" w:rsidR="0026525F" w:rsidRPr="0026525F" w:rsidRDefault="0026525F" w:rsidP="0026525F">
      <w:pPr>
        <w:pStyle w:val="EndNoteBibliography"/>
        <w:spacing w:after="0"/>
        <w:ind w:left="720" w:hanging="720"/>
      </w:pPr>
      <w:r w:rsidRPr="0026525F">
        <w:t>9. Australian Bureau of Statistics. Socio-Economic Indexes for Areas (SEIFA). 2011. In: Australian Bureau of Statistics, ed.: Commonwealth of Australia 2013, 2013.</w:t>
      </w:r>
    </w:p>
    <w:p w14:paraId="33AF8B4E" w14:textId="7878519E" w:rsidR="0026525F" w:rsidRPr="0026525F" w:rsidRDefault="0026525F" w:rsidP="0026525F">
      <w:pPr>
        <w:pStyle w:val="EndNoteBibliography"/>
        <w:ind w:left="720" w:hanging="720"/>
      </w:pPr>
      <w:r w:rsidRPr="0026525F">
        <w:t xml:space="preserve">10. Australian Bureau of Statistics. 3301.0 Births, Australia, 2014. In: Australian Bureau of Statistics, ed. Available: </w:t>
      </w:r>
      <w:hyperlink r:id="rId11" w:history="1">
        <w:r w:rsidRPr="0026525F">
          <w:rPr>
            <w:rStyle w:val="Hyperlink"/>
          </w:rPr>
          <w:t>http://www.abs.gov.au/</w:t>
        </w:r>
      </w:hyperlink>
      <w:r w:rsidRPr="0026525F">
        <w:t>, 2015.</w:t>
      </w:r>
    </w:p>
    <w:p w14:paraId="376975E2" w14:textId="01E11A03" w:rsidR="00B02F30" w:rsidRPr="00650AC3" w:rsidRDefault="005B2E8A" w:rsidP="00B02F30">
      <w:pPr>
        <w:pStyle w:val="EndNoteBibliography"/>
        <w:spacing w:after="0"/>
        <w:rPr>
          <w:rFonts w:ascii="Times New Roman" w:hAnsi="Times New Roman"/>
        </w:rPr>
      </w:pPr>
      <w:r w:rsidRPr="00650AC3">
        <w:rPr>
          <w:rFonts w:ascii="Times New Roman" w:hAnsi="Times New Roman"/>
        </w:rPr>
        <w:fldChar w:fldCharType="end"/>
      </w:r>
    </w:p>
    <w:sectPr w:rsidR="00B02F30" w:rsidRPr="00650AC3" w:rsidSect="00706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95049" w14:textId="77777777" w:rsidR="00D864AD" w:rsidRDefault="00D864AD">
      <w:pPr>
        <w:spacing w:after="0" w:line="240" w:lineRule="auto"/>
      </w:pPr>
      <w:r>
        <w:separator/>
      </w:r>
    </w:p>
  </w:endnote>
  <w:endnote w:type="continuationSeparator" w:id="0">
    <w:p w14:paraId="434B9A57" w14:textId="77777777" w:rsidR="00D864AD" w:rsidRDefault="00D8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7888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D9E6431" w14:textId="5F26CAC4" w:rsidR="00D864AD" w:rsidRDefault="00D864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B552C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B552C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0769C31" w14:textId="77777777" w:rsidR="00D864AD" w:rsidRDefault="00D8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EE70A" w14:textId="77777777" w:rsidR="00D864AD" w:rsidRDefault="00D864AD">
      <w:pPr>
        <w:spacing w:after="0" w:line="240" w:lineRule="auto"/>
      </w:pPr>
      <w:r>
        <w:separator/>
      </w:r>
    </w:p>
  </w:footnote>
  <w:footnote w:type="continuationSeparator" w:id="0">
    <w:p w14:paraId="4DF8EF30" w14:textId="77777777" w:rsidR="00D864AD" w:rsidRDefault="00D8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272"/>
    <w:multiLevelType w:val="hybridMultilevel"/>
    <w:tmpl w:val="C730F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5F9"/>
    <w:multiLevelType w:val="hybridMultilevel"/>
    <w:tmpl w:val="C3FE8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D7F"/>
    <w:multiLevelType w:val="hybridMultilevel"/>
    <w:tmpl w:val="A3FEE91A"/>
    <w:lvl w:ilvl="0" w:tplc="050E38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09CC"/>
    <w:multiLevelType w:val="multilevel"/>
    <w:tmpl w:val="F93E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53B23"/>
    <w:multiLevelType w:val="hybridMultilevel"/>
    <w:tmpl w:val="E632C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E26E3F"/>
    <w:multiLevelType w:val="hybridMultilevel"/>
    <w:tmpl w:val="503A4C3E"/>
    <w:lvl w:ilvl="0" w:tplc="6358B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C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66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C4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43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60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8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2E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E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2A460C"/>
    <w:multiLevelType w:val="hybridMultilevel"/>
    <w:tmpl w:val="014E6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630DD"/>
    <w:multiLevelType w:val="hybridMultilevel"/>
    <w:tmpl w:val="52B67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E4F19"/>
    <w:multiLevelType w:val="hybridMultilevel"/>
    <w:tmpl w:val="91DE7AF8"/>
    <w:lvl w:ilvl="0" w:tplc="EA147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49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05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C4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A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C0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69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40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2275AC"/>
    <w:multiLevelType w:val="hybridMultilevel"/>
    <w:tmpl w:val="56D20E54"/>
    <w:lvl w:ilvl="0" w:tplc="339C4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4B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68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40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CA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60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CA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26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29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901355"/>
    <w:multiLevelType w:val="hybridMultilevel"/>
    <w:tmpl w:val="71E60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00CEC"/>
    <w:multiLevelType w:val="hybridMultilevel"/>
    <w:tmpl w:val="B82E6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92A53"/>
    <w:multiLevelType w:val="multilevel"/>
    <w:tmpl w:val="B546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2A16A0"/>
    <w:multiLevelType w:val="hybridMultilevel"/>
    <w:tmpl w:val="4F3E943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7343A"/>
    <w:multiLevelType w:val="hybridMultilevel"/>
    <w:tmpl w:val="C0DA0092"/>
    <w:lvl w:ilvl="0" w:tplc="55647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6C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A1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6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09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8B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48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C7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C1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0D963D9"/>
    <w:multiLevelType w:val="hybridMultilevel"/>
    <w:tmpl w:val="857667EC"/>
    <w:lvl w:ilvl="0" w:tplc="50AAF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66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A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88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2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C7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0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6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C9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B52748"/>
    <w:multiLevelType w:val="hybridMultilevel"/>
    <w:tmpl w:val="6DE0C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0813F3"/>
    <w:multiLevelType w:val="hybridMultilevel"/>
    <w:tmpl w:val="996A1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3E60FA"/>
    <w:multiLevelType w:val="hybridMultilevel"/>
    <w:tmpl w:val="5B1CB80E"/>
    <w:lvl w:ilvl="0" w:tplc="646A9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C5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88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A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CE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2C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EB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3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A8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94C0F17"/>
    <w:multiLevelType w:val="hybridMultilevel"/>
    <w:tmpl w:val="4A4A7C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906E83"/>
    <w:multiLevelType w:val="hybridMultilevel"/>
    <w:tmpl w:val="AE28CC64"/>
    <w:lvl w:ilvl="0" w:tplc="BE00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E1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EC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2B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E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67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6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69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E5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26A54"/>
    <w:multiLevelType w:val="hybridMultilevel"/>
    <w:tmpl w:val="E4EAA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728EA"/>
    <w:multiLevelType w:val="multilevel"/>
    <w:tmpl w:val="C5DC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B408C1"/>
    <w:multiLevelType w:val="hybridMultilevel"/>
    <w:tmpl w:val="822C3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F7787"/>
    <w:multiLevelType w:val="hybridMultilevel"/>
    <w:tmpl w:val="7256CB92"/>
    <w:lvl w:ilvl="0" w:tplc="3FC85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8E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CF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2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6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A9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2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60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63532AF"/>
    <w:multiLevelType w:val="hybridMultilevel"/>
    <w:tmpl w:val="27C64F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9843A9"/>
    <w:multiLevelType w:val="hybridMultilevel"/>
    <w:tmpl w:val="E42E5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DC3CC9"/>
    <w:multiLevelType w:val="hybridMultilevel"/>
    <w:tmpl w:val="359897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A3A5C"/>
    <w:multiLevelType w:val="multilevel"/>
    <w:tmpl w:val="3F50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7D65FD"/>
    <w:multiLevelType w:val="hybridMultilevel"/>
    <w:tmpl w:val="196E11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2F307C"/>
    <w:multiLevelType w:val="multilevel"/>
    <w:tmpl w:val="9FDA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3062A2"/>
    <w:multiLevelType w:val="hybridMultilevel"/>
    <w:tmpl w:val="4058F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5D22"/>
    <w:multiLevelType w:val="hybridMultilevel"/>
    <w:tmpl w:val="54DA9A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4B3A13"/>
    <w:multiLevelType w:val="hybridMultilevel"/>
    <w:tmpl w:val="30C09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B45A57"/>
    <w:multiLevelType w:val="hybridMultilevel"/>
    <w:tmpl w:val="1D06BD38"/>
    <w:lvl w:ilvl="0" w:tplc="9552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85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4C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2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65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0C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B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8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DC784A"/>
    <w:multiLevelType w:val="hybridMultilevel"/>
    <w:tmpl w:val="28943D10"/>
    <w:lvl w:ilvl="0" w:tplc="636A5C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8244C"/>
    <w:multiLevelType w:val="hybridMultilevel"/>
    <w:tmpl w:val="3A5C40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90EF7"/>
    <w:multiLevelType w:val="hybridMultilevel"/>
    <w:tmpl w:val="AD8C4D1C"/>
    <w:lvl w:ilvl="0" w:tplc="AD4CC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D7BE">
      <w:start w:val="57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F07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63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AD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A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8E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6C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0F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8E009A"/>
    <w:multiLevelType w:val="hybridMultilevel"/>
    <w:tmpl w:val="3F2837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865FA"/>
    <w:multiLevelType w:val="hybridMultilevel"/>
    <w:tmpl w:val="018CA8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D36FB0"/>
    <w:multiLevelType w:val="hybridMultilevel"/>
    <w:tmpl w:val="420E8D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BA2362"/>
    <w:multiLevelType w:val="hybridMultilevel"/>
    <w:tmpl w:val="64604256"/>
    <w:lvl w:ilvl="0" w:tplc="5C48C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4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80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2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C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C4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65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E2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86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41941B9"/>
    <w:multiLevelType w:val="hybridMultilevel"/>
    <w:tmpl w:val="0E08A7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011D30"/>
    <w:multiLevelType w:val="hybridMultilevel"/>
    <w:tmpl w:val="48BCC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1715C"/>
    <w:multiLevelType w:val="hybridMultilevel"/>
    <w:tmpl w:val="6570D3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7F3217"/>
    <w:multiLevelType w:val="hybridMultilevel"/>
    <w:tmpl w:val="CC5EDF34"/>
    <w:lvl w:ilvl="0" w:tplc="8208E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A5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C7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6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6E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C9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2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61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6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31"/>
  </w:num>
  <w:num w:numId="3">
    <w:abstractNumId w:val="22"/>
  </w:num>
  <w:num w:numId="4">
    <w:abstractNumId w:val="42"/>
  </w:num>
  <w:num w:numId="5">
    <w:abstractNumId w:val="24"/>
  </w:num>
  <w:num w:numId="6">
    <w:abstractNumId w:val="6"/>
  </w:num>
  <w:num w:numId="7">
    <w:abstractNumId w:val="29"/>
  </w:num>
  <w:num w:numId="8">
    <w:abstractNumId w:val="19"/>
  </w:num>
  <w:num w:numId="9">
    <w:abstractNumId w:val="32"/>
  </w:num>
  <w:num w:numId="10">
    <w:abstractNumId w:val="40"/>
  </w:num>
  <w:num w:numId="11">
    <w:abstractNumId w:val="17"/>
  </w:num>
  <w:num w:numId="12">
    <w:abstractNumId w:val="16"/>
  </w:num>
  <w:num w:numId="13">
    <w:abstractNumId w:val="20"/>
  </w:num>
  <w:num w:numId="14">
    <w:abstractNumId w:val="33"/>
  </w:num>
  <w:num w:numId="15">
    <w:abstractNumId w:val="4"/>
  </w:num>
  <w:num w:numId="16">
    <w:abstractNumId w:val="30"/>
  </w:num>
  <w:num w:numId="17">
    <w:abstractNumId w:val="44"/>
  </w:num>
  <w:num w:numId="18">
    <w:abstractNumId w:val="38"/>
  </w:num>
  <w:num w:numId="19">
    <w:abstractNumId w:val="11"/>
  </w:num>
  <w:num w:numId="20">
    <w:abstractNumId w:val="21"/>
  </w:num>
  <w:num w:numId="21">
    <w:abstractNumId w:val="18"/>
  </w:num>
  <w:num w:numId="22">
    <w:abstractNumId w:val="7"/>
  </w:num>
  <w:num w:numId="23">
    <w:abstractNumId w:val="27"/>
  </w:num>
  <w:num w:numId="24">
    <w:abstractNumId w:val="43"/>
  </w:num>
  <w:num w:numId="25">
    <w:abstractNumId w:val="41"/>
  </w:num>
  <w:num w:numId="26">
    <w:abstractNumId w:val="45"/>
  </w:num>
  <w:num w:numId="27">
    <w:abstractNumId w:val="37"/>
  </w:num>
  <w:num w:numId="28">
    <w:abstractNumId w:val="13"/>
  </w:num>
  <w:num w:numId="29">
    <w:abstractNumId w:val="3"/>
  </w:num>
  <w:num w:numId="30">
    <w:abstractNumId w:val="2"/>
  </w:num>
  <w:num w:numId="31">
    <w:abstractNumId w:val="46"/>
  </w:num>
  <w:num w:numId="32">
    <w:abstractNumId w:val="35"/>
  </w:num>
  <w:num w:numId="33">
    <w:abstractNumId w:val="5"/>
  </w:num>
  <w:num w:numId="34">
    <w:abstractNumId w:val="12"/>
  </w:num>
  <w:num w:numId="35">
    <w:abstractNumId w:val="1"/>
  </w:num>
  <w:num w:numId="36">
    <w:abstractNumId w:val="39"/>
  </w:num>
  <w:num w:numId="37">
    <w:abstractNumId w:val="26"/>
  </w:num>
  <w:num w:numId="38">
    <w:abstractNumId w:val="36"/>
  </w:num>
  <w:num w:numId="39">
    <w:abstractNumId w:val="25"/>
  </w:num>
  <w:num w:numId="40">
    <w:abstractNumId w:val="34"/>
  </w:num>
  <w:num w:numId="41">
    <w:abstractNumId w:val="9"/>
  </w:num>
  <w:num w:numId="42">
    <w:abstractNumId w:val="14"/>
  </w:num>
  <w:num w:numId="43">
    <w:abstractNumId w:val="0"/>
  </w:num>
  <w:num w:numId="44">
    <w:abstractNumId w:val="10"/>
  </w:num>
  <w:num w:numId="45">
    <w:abstractNumId w:val="15"/>
  </w:num>
  <w:num w:numId="46">
    <w:abstractNumId w:val="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rv2vaeofvfw1ew9pgxwvfipwvffavv2wxr&quot;&gt;PhDendoteLibraryJaneG_backupMarch2017&lt;record-ids&gt;&lt;item&gt;446&lt;/item&gt;&lt;item&gt;509&lt;/item&gt;&lt;item&gt;579&lt;/item&gt;&lt;item&gt;585&lt;/item&gt;&lt;item&gt;586&lt;/item&gt;&lt;item&gt;587&lt;/item&gt;&lt;item&gt;656&lt;/item&gt;&lt;item&gt;657&lt;/item&gt;&lt;item&gt;658&lt;/item&gt;&lt;item&gt;662&lt;/item&gt;&lt;/record-ids&gt;&lt;/item&gt;&lt;/Libraries&gt;"/>
  </w:docVars>
  <w:rsids>
    <w:rsidRoot w:val="00407828"/>
    <w:rsid w:val="00001A15"/>
    <w:rsid w:val="00002702"/>
    <w:rsid w:val="00002B96"/>
    <w:rsid w:val="000039D0"/>
    <w:rsid w:val="00004AFC"/>
    <w:rsid w:val="0000552C"/>
    <w:rsid w:val="00006076"/>
    <w:rsid w:val="00006104"/>
    <w:rsid w:val="000062E6"/>
    <w:rsid w:val="00012145"/>
    <w:rsid w:val="00012927"/>
    <w:rsid w:val="00014C85"/>
    <w:rsid w:val="00016711"/>
    <w:rsid w:val="00017453"/>
    <w:rsid w:val="00017656"/>
    <w:rsid w:val="00021493"/>
    <w:rsid w:val="00022261"/>
    <w:rsid w:val="0002492C"/>
    <w:rsid w:val="00025B19"/>
    <w:rsid w:val="00025D74"/>
    <w:rsid w:val="000268BB"/>
    <w:rsid w:val="00027E1C"/>
    <w:rsid w:val="00027F35"/>
    <w:rsid w:val="00030BDD"/>
    <w:rsid w:val="000328E5"/>
    <w:rsid w:val="000329E7"/>
    <w:rsid w:val="00032B5C"/>
    <w:rsid w:val="000349EB"/>
    <w:rsid w:val="00034BE8"/>
    <w:rsid w:val="00035221"/>
    <w:rsid w:val="00035B41"/>
    <w:rsid w:val="00036990"/>
    <w:rsid w:val="000370B8"/>
    <w:rsid w:val="0003732A"/>
    <w:rsid w:val="000378F2"/>
    <w:rsid w:val="00037915"/>
    <w:rsid w:val="00037D5E"/>
    <w:rsid w:val="000408A4"/>
    <w:rsid w:val="00041860"/>
    <w:rsid w:val="000420C5"/>
    <w:rsid w:val="000429BD"/>
    <w:rsid w:val="000438FD"/>
    <w:rsid w:val="00043E41"/>
    <w:rsid w:val="00045513"/>
    <w:rsid w:val="00046AF7"/>
    <w:rsid w:val="0005158C"/>
    <w:rsid w:val="00051B21"/>
    <w:rsid w:val="00051CC3"/>
    <w:rsid w:val="000521BB"/>
    <w:rsid w:val="00054BE1"/>
    <w:rsid w:val="00054D8C"/>
    <w:rsid w:val="00055AB4"/>
    <w:rsid w:val="00056B8A"/>
    <w:rsid w:val="00057B04"/>
    <w:rsid w:val="00057CB3"/>
    <w:rsid w:val="00057D62"/>
    <w:rsid w:val="000604EB"/>
    <w:rsid w:val="00060ACB"/>
    <w:rsid w:val="000620BE"/>
    <w:rsid w:val="00062E17"/>
    <w:rsid w:val="000634E3"/>
    <w:rsid w:val="00064607"/>
    <w:rsid w:val="00064F1A"/>
    <w:rsid w:val="00065DD7"/>
    <w:rsid w:val="00066261"/>
    <w:rsid w:val="00067087"/>
    <w:rsid w:val="000706DE"/>
    <w:rsid w:val="000713CE"/>
    <w:rsid w:val="000726E6"/>
    <w:rsid w:val="00072BDA"/>
    <w:rsid w:val="00074AE6"/>
    <w:rsid w:val="000752B3"/>
    <w:rsid w:val="000753CE"/>
    <w:rsid w:val="0007567A"/>
    <w:rsid w:val="00076484"/>
    <w:rsid w:val="0007687A"/>
    <w:rsid w:val="000768FD"/>
    <w:rsid w:val="00077CF2"/>
    <w:rsid w:val="000813C4"/>
    <w:rsid w:val="00081508"/>
    <w:rsid w:val="0008167E"/>
    <w:rsid w:val="000826A1"/>
    <w:rsid w:val="00082F6C"/>
    <w:rsid w:val="000848DB"/>
    <w:rsid w:val="00084B85"/>
    <w:rsid w:val="00084DBB"/>
    <w:rsid w:val="0008659B"/>
    <w:rsid w:val="00087B17"/>
    <w:rsid w:val="0009055D"/>
    <w:rsid w:val="00090ED9"/>
    <w:rsid w:val="00091D27"/>
    <w:rsid w:val="0009258B"/>
    <w:rsid w:val="00092D32"/>
    <w:rsid w:val="00094E0C"/>
    <w:rsid w:val="00094FA7"/>
    <w:rsid w:val="00095332"/>
    <w:rsid w:val="00097259"/>
    <w:rsid w:val="000A0098"/>
    <w:rsid w:val="000A1D6A"/>
    <w:rsid w:val="000A3099"/>
    <w:rsid w:val="000A3B68"/>
    <w:rsid w:val="000A6BA7"/>
    <w:rsid w:val="000A6E21"/>
    <w:rsid w:val="000A7033"/>
    <w:rsid w:val="000A7ACE"/>
    <w:rsid w:val="000A7FAF"/>
    <w:rsid w:val="000B07BA"/>
    <w:rsid w:val="000B0925"/>
    <w:rsid w:val="000B1B46"/>
    <w:rsid w:val="000B1C4F"/>
    <w:rsid w:val="000B2832"/>
    <w:rsid w:val="000B5241"/>
    <w:rsid w:val="000B5C96"/>
    <w:rsid w:val="000B7A20"/>
    <w:rsid w:val="000B7B63"/>
    <w:rsid w:val="000C391D"/>
    <w:rsid w:val="000C3A0A"/>
    <w:rsid w:val="000C523D"/>
    <w:rsid w:val="000C59D5"/>
    <w:rsid w:val="000C5BD2"/>
    <w:rsid w:val="000C6979"/>
    <w:rsid w:val="000C7921"/>
    <w:rsid w:val="000D005A"/>
    <w:rsid w:val="000D0A59"/>
    <w:rsid w:val="000D11F0"/>
    <w:rsid w:val="000D174F"/>
    <w:rsid w:val="000D3E38"/>
    <w:rsid w:val="000D4069"/>
    <w:rsid w:val="000D47B1"/>
    <w:rsid w:val="000D4EDF"/>
    <w:rsid w:val="000D5744"/>
    <w:rsid w:val="000D7458"/>
    <w:rsid w:val="000D7537"/>
    <w:rsid w:val="000E0819"/>
    <w:rsid w:val="000E09BD"/>
    <w:rsid w:val="000E0D8A"/>
    <w:rsid w:val="000E12E0"/>
    <w:rsid w:val="000E19F7"/>
    <w:rsid w:val="000E279B"/>
    <w:rsid w:val="000E2E13"/>
    <w:rsid w:val="000E3FC8"/>
    <w:rsid w:val="000E40B4"/>
    <w:rsid w:val="000E570B"/>
    <w:rsid w:val="000E60F4"/>
    <w:rsid w:val="000E6F40"/>
    <w:rsid w:val="000E7793"/>
    <w:rsid w:val="000E7A85"/>
    <w:rsid w:val="000F0964"/>
    <w:rsid w:val="000F0B9E"/>
    <w:rsid w:val="000F0C8D"/>
    <w:rsid w:val="000F0F4A"/>
    <w:rsid w:val="000F1200"/>
    <w:rsid w:val="000F1473"/>
    <w:rsid w:val="000F14EA"/>
    <w:rsid w:val="000F1ED7"/>
    <w:rsid w:val="000F24EE"/>
    <w:rsid w:val="000F254C"/>
    <w:rsid w:val="000F3F62"/>
    <w:rsid w:val="000F5440"/>
    <w:rsid w:val="000F6461"/>
    <w:rsid w:val="000F6E54"/>
    <w:rsid w:val="000F7078"/>
    <w:rsid w:val="000F7E1A"/>
    <w:rsid w:val="00100ECD"/>
    <w:rsid w:val="0010119C"/>
    <w:rsid w:val="00101F31"/>
    <w:rsid w:val="00102DAE"/>
    <w:rsid w:val="001031E7"/>
    <w:rsid w:val="00103A96"/>
    <w:rsid w:val="00103C77"/>
    <w:rsid w:val="00103CA5"/>
    <w:rsid w:val="00104A34"/>
    <w:rsid w:val="0010763A"/>
    <w:rsid w:val="001077F1"/>
    <w:rsid w:val="00110252"/>
    <w:rsid w:val="0011066D"/>
    <w:rsid w:val="00111938"/>
    <w:rsid w:val="001147E4"/>
    <w:rsid w:val="001151E1"/>
    <w:rsid w:val="00115504"/>
    <w:rsid w:val="001156A8"/>
    <w:rsid w:val="00115781"/>
    <w:rsid w:val="00116183"/>
    <w:rsid w:val="001168F2"/>
    <w:rsid w:val="00116D77"/>
    <w:rsid w:val="00123014"/>
    <w:rsid w:val="001235D1"/>
    <w:rsid w:val="00125BF6"/>
    <w:rsid w:val="00126317"/>
    <w:rsid w:val="00126834"/>
    <w:rsid w:val="001309A4"/>
    <w:rsid w:val="001314EA"/>
    <w:rsid w:val="00131E0C"/>
    <w:rsid w:val="0013216C"/>
    <w:rsid w:val="00133023"/>
    <w:rsid w:val="001332F1"/>
    <w:rsid w:val="00135005"/>
    <w:rsid w:val="00135499"/>
    <w:rsid w:val="0013612E"/>
    <w:rsid w:val="00136467"/>
    <w:rsid w:val="0013694E"/>
    <w:rsid w:val="001372F5"/>
    <w:rsid w:val="0013743A"/>
    <w:rsid w:val="00137774"/>
    <w:rsid w:val="001377B1"/>
    <w:rsid w:val="0014276B"/>
    <w:rsid w:val="00142D8D"/>
    <w:rsid w:val="00146991"/>
    <w:rsid w:val="00146AB1"/>
    <w:rsid w:val="00147B3D"/>
    <w:rsid w:val="00150638"/>
    <w:rsid w:val="00150844"/>
    <w:rsid w:val="00151339"/>
    <w:rsid w:val="00151D88"/>
    <w:rsid w:val="001528F1"/>
    <w:rsid w:val="00153715"/>
    <w:rsid w:val="00154C94"/>
    <w:rsid w:val="00154FAE"/>
    <w:rsid w:val="00155768"/>
    <w:rsid w:val="00155B26"/>
    <w:rsid w:val="00157251"/>
    <w:rsid w:val="0016032F"/>
    <w:rsid w:val="0016046A"/>
    <w:rsid w:val="0016084F"/>
    <w:rsid w:val="001618DB"/>
    <w:rsid w:val="0016264E"/>
    <w:rsid w:val="001628DF"/>
    <w:rsid w:val="00163205"/>
    <w:rsid w:val="00164240"/>
    <w:rsid w:val="00165ACC"/>
    <w:rsid w:val="00165E15"/>
    <w:rsid w:val="00165E64"/>
    <w:rsid w:val="001707A8"/>
    <w:rsid w:val="0017081F"/>
    <w:rsid w:val="00170EAD"/>
    <w:rsid w:val="00171CD4"/>
    <w:rsid w:val="001726FF"/>
    <w:rsid w:val="00172D8F"/>
    <w:rsid w:val="00173119"/>
    <w:rsid w:val="0017396E"/>
    <w:rsid w:val="00173E76"/>
    <w:rsid w:val="00174291"/>
    <w:rsid w:val="00174522"/>
    <w:rsid w:val="00174D74"/>
    <w:rsid w:val="00176EF2"/>
    <w:rsid w:val="00180A77"/>
    <w:rsid w:val="00181145"/>
    <w:rsid w:val="001814D2"/>
    <w:rsid w:val="001825A8"/>
    <w:rsid w:val="0018388B"/>
    <w:rsid w:val="00184765"/>
    <w:rsid w:val="0018578E"/>
    <w:rsid w:val="001866DD"/>
    <w:rsid w:val="00187F01"/>
    <w:rsid w:val="00190208"/>
    <w:rsid w:val="00190A48"/>
    <w:rsid w:val="00191121"/>
    <w:rsid w:val="001965E0"/>
    <w:rsid w:val="001A06F5"/>
    <w:rsid w:val="001A1CB6"/>
    <w:rsid w:val="001A2201"/>
    <w:rsid w:val="001A357C"/>
    <w:rsid w:val="001A394D"/>
    <w:rsid w:val="001A473D"/>
    <w:rsid w:val="001A4C71"/>
    <w:rsid w:val="001A4E2F"/>
    <w:rsid w:val="001A5AF8"/>
    <w:rsid w:val="001A5C0E"/>
    <w:rsid w:val="001A7DB2"/>
    <w:rsid w:val="001A7DBD"/>
    <w:rsid w:val="001B044B"/>
    <w:rsid w:val="001B0CD9"/>
    <w:rsid w:val="001B1410"/>
    <w:rsid w:val="001B17C4"/>
    <w:rsid w:val="001B1C1F"/>
    <w:rsid w:val="001B257F"/>
    <w:rsid w:val="001B2AC7"/>
    <w:rsid w:val="001B3B77"/>
    <w:rsid w:val="001B4450"/>
    <w:rsid w:val="001B4B66"/>
    <w:rsid w:val="001B52B7"/>
    <w:rsid w:val="001C183D"/>
    <w:rsid w:val="001C1DB2"/>
    <w:rsid w:val="001C359A"/>
    <w:rsid w:val="001C35F2"/>
    <w:rsid w:val="001C5B6F"/>
    <w:rsid w:val="001C5BCD"/>
    <w:rsid w:val="001C5CEB"/>
    <w:rsid w:val="001C62A8"/>
    <w:rsid w:val="001C6476"/>
    <w:rsid w:val="001C6AA4"/>
    <w:rsid w:val="001D0CE1"/>
    <w:rsid w:val="001D0D55"/>
    <w:rsid w:val="001D1DA6"/>
    <w:rsid w:val="001D3518"/>
    <w:rsid w:val="001D4591"/>
    <w:rsid w:val="001D46A5"/>
    <w:rsid w:val="001D4EA3"/>
    <w:rsid w:val="001D552D"/>
    <w:rsid w:val="001D7407"/>
    <w:rsid w:val="001D7977"/>
    <w:rsid w:val="001E30D4"/>
    <w:rsid w:val="001E345F"/>
    <w:rsid w:val="001E34B8"/>
    <w:rsid w:val="001E4316"/>
    <w:rsid w:val="001E4AEB"/>
    <w:rsid w:val="001E5194"/>
    <w:rsid w:val="001E55BB"/>
    <w:rsid w:val="001E57F9"/>
    <w:rsid w:val="001E5DFE"/>
    <w:rsid w:val="001E72D1"/>
    <w:rsid w:val="001F0E1C"/>
    <w:rsid w:val="001F0E8B"/>
    <w:rsid w:val="001F2034"/>
    <w:rsid w:val="001F2A72"/>
    <w:rsid w:val="001F3EA9"/>
    <w:rsid w:val="001F492E"/>
    <w:rsid w:val="001F4B68"/>
    <w:rsid w:val="001F5593"/>
    <w:rsid w:val="001F57AD"/>
    <w:rsid w:val="00200C1F"/>
    <w:rsid w:val="002028D0"/>
    <w:rsid w:val="00203F94"/>
    <w:rsid w:val="00204563"/>
    <w:rsid w:val="00204C19"/>
    <w:rsid w:val="00204ECF"/>
    <w:rsid w:val="002052EE"/>
    <w:rsid w:val="00205DCC"/>
    <w:rsid w:val="00205FB7"/>
    <w:rsid w:val="00207065"/>
    <w:rsid w:val="00207655"/>
    <w:rsid w:val="00210E01"/>
    <w:rsid w:val="00211B7E"/>
    <w:rsid w:val="002121B7"/>
    <w:rsid w:val="00213123"/>
    <w:rsid w:val="00214506"/>
    <w:rsid w:val="00215C5D"/>
    <w:rsid w:val="002166CD"/>
    <w:rsid w:val="00216F39"/>
    <w:rsid w:val="00216FCD"/>
    <w:rsid w:val="0022054B"/>
    <w:rsid w:val="00220AF4"/>
    <w:rsid w:val="00221D67"/>
    <w:rsid w:val="002228DB"/>
    <w:rsid w:val="00222B7A"/>
    <w:rsid w:val="00222B99"/>
    <w:rsid w:val="00223926"/>
    <w:rsid w:val="00224553"/>
    <w:rsid w:val="002246D0"/>
    <w:rsid w:val="00224AAE"/>
    <w:rsid w:val="00225A53"/>
    <w:rsid w:val="00225AF2"/>
    <w:rsid w:val="00226A6A"/>
    <w:rsid w:val="002278C7"/>
    <w:rsid w:val="00227D06"/>
    <w:rsid w:val="00230FF8"/>
    <w:rsid w:val="002321FC"/>
    <w:rsid w:val="00233ED4"/>
    <w:rsid w:val="00236930"/>
    <w:rsid w:val="00236DF1"/>
    <w:rsid w:val="00240288"/>
    <w:rsid w:val="002408B6"/>
    <w:rsid w:val="002411E6"/>
    <w:rsid w:val="0024201E"/>
    <w:rsid w:val="00242A30"/>
    <w:rsid w:val="002430C2"/>
    <w:rsid w:val="00243825"/>
    <w:rsid w:val="00243D6C"/>
    <w:rsid w:val="00244857"/>
    <w:rsid w:val="002449A3"/>
    <w:rsid w:val="00245040"/>
    <w:rsid w:val="0024535B"/>
    <w:rsid w:val="00245A85"/>
    <w:rsid w:val="00246EC3"/>
    <w:rsid w:val="00246F7D"/>
    <w:rsid w:val="0024721C"/>
    <w:rsid w:val="00247B8F"/>
    <w:rsid w:val="002521B9"/>
    <w:rsid w:val="0025253C"/>
    <w:rsid w:val="00253538"/>
    <w:rsid w:val="00254381"/>
    <w:rsid w:val="00254AB0"/>
    <w:rsid w:val="00255329"/>
    <w:rsid w:val="0026097C"/>
    <w:rsid w:val="00260CC1"/>
    <w:rsid w:val="0026184F"/>
    <w:rsid w:val="002627CE"/>
    <w:rsid w:val="0026292A"/>
    <w:rsid w:val="00262BC4"/>
    <w:rsid w:val="00262C5B"/>
    <w:rsid w:val="00262EA2"/>
    <w:rsid w:val="0026525F"/>
    <w:rsid w:val="00265579"/>
    <w:rsid w:val="0026580C"/>
    <w:rsid w:val="00271D88"/>
    <w:rsid w:val="002724B5"/>
    <w:rsid w:val="002738AA"/>
    <w:rsid w:val="00273C05"/>
    <w:rsid w:val="0027414F"/>
    <w:rsid w:val="00274967"/>
    <w:rsid w:val="00274974"/>
    <w:rsid w:val="002750E3"/>
    <w:rsid w:val="00275402"/>
    <w:rsid w:val="00275550"/>
    <w:rsid w:val="00275B03"/>
    <w:rsid w:val="002762AA"/>
    <w:rsid w:val="00277E6A"/>
    <w:rsid w:val="00281534"/>
    <w:rsid w:val="00282CC0"/>
    <w:rsid w:val="0028477D"/>
    <w:rsid w:val="00284F1B"/>
    <w:rsid w:val="0028622B"/>
    <w:rsid w:val="002865A4"/>
    <w:rsid w:val="0028721C"/>
    <w:rsid w:val="002875BE"/>
    <w:rsid w:val="002912CB"/>
    <w:rsid w:val="00291FEB"/>
    <w:rsid w:val="00292D15"/>
    <w:rsid w:val="00294373"/>
    <w:rsid w:val="002945AE"/>
    <w:rsid w:val="0029517D"/>
    <w:rsid w:val="002975DE"/>
    <w:rsid w:val="0029779D"/>
    <w:rsid w:val="00297EB2"/>
    <w:rsid w:val="002A016F"/>
    <w:rsid w:val="002A2922"/>
    <w:rsid w:val="002A3C68"/>
    <w:rsid w:val="002A6257"/>
    <w:rsid w:val="002A67C6"/>
    <w:rsid w:val="002A69D0"/>
    <w:rsid w:val="002A6EAF"/>
    <w:rsid w:val="002A7045"/>
    <w:rsid w:val="002B0D10"/>
    <w:rsid w:val="002B0D5E"/>
    <w:rsid w:val="002B2D68"/>
    <w:rsid w:val="002B334F"/>
    <w:rsid w:val="002B392C"/>
    <w:rsid w:val="002B468A"/>
    <w:rsid w:val="002B4AC4"/>
    <w:rsid w:val="002B5330"/>
    <w:rsid w:val="002B6AD6"/>
    <w:rsid w:val="002B72FA"/>
    <w:rsid w:val="002B7C99"/>
    <w:rsid w:val="002C1139"/>
    <w:rsid w:val="002C1D8D"/>
    <w:rsid w:val="002C230C"/>
    <w:rsid w:val="002C29AE"/>
    <w:rsid w:val="002C2B04"/>
    <w:rsid w:val="002C42CE"/>
    <w:rsid w:val="002C465E"/>
    <w:rsid w:val="002C4949"/>
    <w:rsid w:val="002C4E68"/>
    <w:rsid w:val="002D03C6"/>
    <w:rsid w:val="002D1296"/>
    <w:rsid w:val="002D1B34"/>
    <w:rsid w:val="002D278A"/>
    <w:rsid w:val="002D38F1"/>
    <w:rsid w:val="002D3E2E"/>
    <w:rsid w:val="002D480C"/>
    <w:rsid w:val="002D55C0"/>
    <w:rsid w:val="002D66BC"/>
    <w:rsid w:val="002D67CB"/>
    <w:rsid w:val="002E21E6"/>
    <w:rsid w:val="002E22E4"/>
    <w:rsid w:val="002E2825"/>
    <w:rsid w:val="002E39DE"/>
    <w:rsid w:val="002E5564"/>
    <w:rsid w:val="002E5B96"/>
    <w:rsid w:val="002F02B7"/>
    <w:rsid w:val="002F0570"/>
    <w:rsid w:val="002F186A"/>
    <w:rsid w:val="002F18DA"/>
    <w:rsid w:val="002F1B6D"/>
    <w:rsid w:val="002F2246"/>
    <w:rsid w:val="002F34DF"/>
    <w:rsid w:val="002F4B3A"/>
    <w:rsid w:val="002F4C63"/>
    <w:rsid w:val="002F4D24"/>
    <w:rsid w:val="002F4D67"/>
    <w:rsid w:val="002F4EAC"/>
    <w:rsid w:val="002F586F"/>
    <w:rsid w:val="002F5DCE"/>
    <w:rsid w:val="00300271"/>
    <w:rsid w:val="00300BAE"/>
    <w:rsid w:val="00301E07"/>
    <w:rsid w:val="0030213A"/>
    <w:rsid w:val="0030237B"/>
    <w:rsid w:val="003024A2"/>
    <w:rsid w:val="00302BBB"/>
    <w:rsid w:val="0030417C"/>
    <w:rsid w:val="003050A5"/>
    <w:rsid w:val="00305865"/>
    <w:rsid w:val="00305A31"/>
    <w:rsid w:val="00306B84"/>
    <w:rsid w:val="0030731E"/>
    <w:rsid w:val="003116C5"/>
    <w:rsid w:val="00313C59"/>
    <w:rsid w:val="00315B6C"/>
    <w:rsid w:val="0031693E"/>
    <w:rsid w:val="003172B8"/>
    <w:rsid w:val="00320394"/>
    <w:rsid w:val="003214D2"/>
    <w:rsid w:val="00323F0E"/>
    <w:rsid w:val="00324B5B"/>
    <w:rsid w:val="00324CBA"/>
    <w:rsid w:val="0032585C"/>
    <w:rsid w:val="003266E9"/>
    <w:rsid w:val="00326FEC"/>
    <w:rsid w:val="003279DC"/>
    <w:rsid w:val="00330048"/>
    <w:rsid w:val="00331A24"/>
    <w:rsid w:val="003322AF"/>
    <w:rsid w:val="00333CC7"/>
    <w:rsid w:val="0033490F"/>
    <w:rsid w:val="00335CD3"/>
    <w:rsid w:val="0033619B"/>
    <w:rsid w:val="00336960"/>
    <w:rsid w:val="00337283"/>
    <w:rsid w:val="00337670"/>
    <w:rsid w:val="0034035A"/>
    <w:rsid w:val="00340BBA"/>
    <w:rsid w:val="00342A27"/>
    <w:rsid w:val="003434D8"/>
    <w:rsid w:val="003435DC"/>
    <w:rsid w:val="003451C6"/>
    <w:rsid w:val="003457CA"/>
    <w:rsid w:val="00345E01"/>
    <w:rsid w:val="00350347"/>
    <w:rsid w:val="00350C39"/>
    <w:rsid w:val="00352197"/>
    <w:rsid w:val="00354389"/>
    <w:rsid w:val="0035672A"/>
    <w:rsid w:val="00356DD5"/>
    <w:rsid w:val="00356EB3"/>
    <w:rsid w:val="003571F5"/>
    <w:rsid w:val="00357562"/>
    <w:rsid w:val="003579AA"/>
    <w:rsid w:val="00360420"/>
    <w:rsid w:val="00360C50"/>
    <w:rsid w:val="00361539"/>
    <w:rsid w:val="00361988"/>
    <w:rsid w:val="003620C2"/>
    <w:rsid w:val="003630B8"/>
    <w:rsid w:val="00363C94"/>
    <w:rsid w:val="0036472D"/>
    <w:rsid w:val="00365179"/>
    <w:rsid w:val="003659EC"/>
    <w:rsid w:val="00365B63"/>
    <w:rsid w:val="0036678C"/>
    <w:rsid w:val="00370355"/>
    <w:rsid w:val="00370642"/>
    <w:rsid w:val="00372102"/>
    <w:rsid w:val="00373084"/>
    <w:rsid w:val="0037387F"/>
    <w:rsid w:val="00373D18"/>
    <w:rsid w:val="00374337"/>
    <w:rsid w:val="00374952"/>
    <w:rsid w:val="00374BE8"/>
    <w:rsid w:val="00375084"/>
    <w:rsid w:val="003769A4"/>
    <w:rsid w:val="00377F6F"/>
    <w:rsid w:val="0038008F"/>
    <w:rsid w:val="0038048B"/>
    <w:rsid w:val="00381905"/>
    <w:rsid w:val="00381DC9"/>
    <w:rsid w:val="00382B59"/>
    <w:rsid w:val="00382F7B"/>
    <w:rsid w:val="00384951"/>
    <w:rsid w:val="00385158"/>
    <w:rsid w:val="0038542D"/>
    <w:rsid w:val="00385C70"/>
    <w:rsid w:val="0038603E"/>
    <w:rsid w:val="00387FB1"/>
    <w:rsid w:val="003915CE"/>
    <w:rsid w:val="00392077"/>
    <w:rsid w:val="003922FA"/>
    <w:rsid w:val="00392E8F"/>
    <w:rsid w:val="00392F82"/>
    <w:rsid w:val="003937F6"/>
    <w:rsid w:val="0039458A"/>
    <w:rsid w:val="00395226"/>
    <w:rsid w:val="0039532C"/>
    <w:rsid w:val="003959B7"/>
    <w:rsid w:val="00395C12"/>
    <w:rsid w:val="00396A9A"/>
    <w:rsid w:val="00397035"/>
    <w:rsid w:val="003A08DB"/>
    <w:rsid w:val="003A0C07"/>
    <w:rsid w:val="003A1BB6"/>
    <w:rsid w:val="003A1C54"/>
    <w:rsid w:val="003A1E0C"/>
    <w:rsid w:val="003A4042"/>
    <w:rsid w:val="003A4302"/>
    <w:rsid w:val="003A5C18"/>
    <w:rsid w:val="003A7828"/>
    <w:rsid w:val="003A7BDD"/>
    <w:rsid w:val="003B1CC6"/>
    <w:rsid w:val="003B3504"/>
    <w:rsid w:val="003B541E"/>
    <w:rsid w:val="003B552C"/>
    <w:rsid w:val="003B63C3"/>
    <w:rsid w:val="003B6911"/>
    <w:rsid w:val="003B6E86"/>
    <w:rsid w:val="003B732A"/>
    <w:rsid w:val="003B7719"/>
    <w:rsid w:val="003B7A95"/>
    <w:rsid w:val="003B7E34"/>
    <w:rsid w:val="003C0FD1"/>
    <w:rsid w:val="003C1456"/>
    <w:rsid w:val="003C1ABE"/>
    <w:rsid w:val="003C1C56"/>
    <w:rsid w:val="003C2E20"/>
    <w:rsid w:val="003C3182"/>
    <w:rsid w:val="003C347D"/>
    <w:rsid w:val="003C396F"/>
    <w:rsid w:val="003C3E15"/>
    <w:rsid w:val="003C668D"/>
    <w:rsid w:val="003D0B99"/>
    <w:rsid w:val="003D12E8"/>
    <w:rsid w:val="003D1A91"/>
    <w:rsid w:val="003D1ACB"/>
    <w:rsid w:val="003D2C79"/>
    <w:rsid w:val="003D3678"/>
    <w:rsid w:val="003D3B2F"/>
    <w:rsid w:val="003D6B4B"/>
    <w:rsid w:val="003E0040"/>
    <w:rsid w:val="003E046C"/>
    <w:rsid w:val="003E12D5"/>
    <w:rsid w:val="003E1300"/>
    <w:rsid w:val="003E18B9"/>
    <w:rsid w:val="003E1BBF"/>
    <w:rsid w:val="003E3444"/>
    <w:rsid w:val="003E3876"/>
    <w:rsid w:val="003E5DC7"/>
    <w:rsid w:val="003E6057"/>
    <w:rsid w:val="003F010E"/>
    <w:rsid w:val="003F3DFE"/>
    <w:rsid w:val="003F63CF"/>
    <w:rsid w:val="00400C41"/>
    <w:rsid w:val="0040284A"/>
    <w:rsid w:val="004035E3"/>
    <w:rsid w:val="0040376E"/>
    <w:rsid w:val="004040E9"/>
    <w:rsid w:val="00404373"/>
    <w:rsid w:val="00405575"/>
    <w:rsid w:val="00406669"/>
    <w:rsid w:val="00407828"/>
    <w:rsid w:val="004115F4"/>
    <w:rsid w:val="00411CB8"/>
    <w:rsid w:val="00411E64"/>
    <w:rsid w:val="004123C2"/>
    <w:rsid w:val="004147F1"/>
    <w:rsid w:val="00414B7A"/>
    <w:rsid w:val="00414DBD"/>
    <w:rsid w:val="0041587D"/>
    <w:rsid w:val="00415B12"/>
    <w:rsid w:val="00416C15"/>
    <w:rsid w:val="004175B3"/>
    <w:rsid w:val="00420810"/>
    <w:rsid w:val="004217B5"/>
    <w:rsid w:val="004217FC"/>
    <w:rsid w:val="00421C12"/>
    <w:rsid w:val="00422A8F"/>
    <w:rsid w:val="00422C30"/>
    <w:rsid w:val="00423B54"/>
    <w:rsid w:val="00423D7F"/>
    <w:rsid w:val="004254BC"/>
    <w:rsid w:val="00427811"/>
    <w:rsid w:val="00432071"/>
    <w:rsid w:val="004321F9"/>
    <w:rsid w:val="00434A59"/>
    <w:rsid w:val="00434E87"/>
    <w:rsid w:val="004352E1"/>
    <w:rsid w:val="00435C4D"/>
    <w:rsid w:val="00436355"/>
    <w:rsid w:val="0044046E"/>
    <w:rsid w:val="00441307"/>
    <w:rsid w:val="004419EC"/>
    <w:rsid w:val="004425E9"/>
    <w:rsid w:val="004432F9"/>
    <w:rsid w:val="0044377F"/>
    <w:rsid w:val="0044390B"/>
    <w:rsid w:val="0044476B"/>
    <w:rsid w:val="00444D33"/>
    <w:rsid w:val="004457C1"/>
    <w:rsid w:val="00445BB2"/>
    <w:rsid w:val="00445F07"/>
    <w:rsid w:val="0044623C"/>
    <w:rsid w:val="00446F1A"/>
    <w:rsid w:val="00451385"/>
    <w:rsid w:val="00451B57"/>
    <w:rsid w:val="00451CE1"/>
    <w:rsid w:val="00453043"/>
    <w:rsid w:val="00453997"/>
    <w:rsid w:val="0045467C"/>
    <w:rsid w:val="0045474D"/>
    <w:rsid w:val="00454E41"/>
    <w:rsid w:val="00455665"/>
    <w:rsid w:val="00455CF5"/>
    <w:rsid w:val="00456EF7"/>
    <w:rsid w:val="00457905"/>
    <w:rsid w:val="00457D37"/>
    <w:rsid w:val="0046120C"/>
    <w:rsid w:val="00461426"/>
    <w:rsid w:val="00462844"/>
    <w:rsid w:val="00462B27"/>
    <w:rsid w:val="00462C0A"/>
    <w:rsid w:val="00463F52"/>
    <w:rsid w:val="00464A8D"/>
    <w:rsid w:val="00464CD7"/>
    <w:rsid w:val="0046524B"/>
    <w:rsid w:val="004652DE"/>
    <w:rsid w:val="00465724"/>
    <w:rsid w:val="00471265"/>
    <w:rsid w:val="0047328C"/>
    <w:rsid w:val="0047366D"/>
    <w:rsid w:val="00474105"/>
    <w:rsid w:val="00474581"/>
    <w:rsid w:val="0047512F"/>
    <w:rsid w:val="004812B8"/>
    <w:rsid w:val="00483831"/>
    <w:rsid w:val="00484CEC"/>
    <w:rsid w:val="00485390"/>
    <w:rsid w:val="0048613D"/>
    <w:rsid w:val="004862FD"/>
    <w:rsid w:val="004869AC"/>
    <w:rsid w:val="00487AFA"/>
    <w:rsid w:val="00490400"/>
    <w:rsid w:val="00490DE0"/>
    <w:rsid w:val="004916D7"/>
    <w:rsid w:val="0049190E"/>
    <w:rsid w:val="0049246F"/>
    <w:rsid w:val="00495024"/>
    <w:rsid w:val="004977D4"/>
    <w:rsid w:val="004A14E0"/>
    <w:rsid w:val="004A1EB7"/>
    <w:rsid w:val="004A20B5"/>
    <w:rsid w:val="004A31AA"/>
    <w:rsid w:val="004A4215"/>
    <w:rsid w:val="004A475B"/>
    <w:rsid w:val="004A5C58"/>
    <w:rsid w:val="004A5DAA"/>
    <w:rsid w:val="004A6BB1"/>
    <w:rsid w:val="004B0B23"/>
    <w:rsid w:val="004B1260"/>
    <w:rsid w:val="004B3200"/>
    <w:rsid w:val="004B3350"/>
    <w:rsid w:val="004B353C"/>
    <w:rsid w:val="004B3D1E"/>
    <w:rsid w:val="004B46B3"/>
    <w:rsid w:val="004B4C7A"/>
    <w:rsid w:val="004B625B"/>
    <w:rsid w:val="004C0DEA"/>
    <w:rsid w:val="004C1689"/>
    <w:rsid w:val="004C3BFA"/>
    <w:rsid w:val="004C3DED"/>
    <w:rsid w:val="004C4897"/>
    <w:rsid w:val="004C7792"/>
    <w:rsid w:val="004D048D"/>
    <w:rsid w:val="004D17E4"/>
    <w:rsid w:val="004D1EB4"/>
    <w:rsid w:val="004D29C3"/>
    <w:rsid w:val="004D2D2B"/>
    <w:rsid w:val="004D301B"/>
    <w:rsid w:val="004D357C"/>
    <w:rsid w:val="004D3617"/>
    <w:rsid w:val="004D3EFF"/>
    <w:rsid w:val="004D4280"/>
    <w:rsid w:val="004D4E82"/>
    <w:rsid w:val="004D4EE8"/>
    <w:rsid w:val="004D5606"/>
    <w:rsid w:val="004D60FA"/>
    <w:rsid w:val="004D7F73"/>
    <w:rsid w:val="004E2859"/>
    <w:rsid w:val="004E29DD"/>
    <w:rsid w:val="004E3018"/>
    <w:rsid w:val="004E3ACD"/>
    <w:rsid w:val="004E3BD2"/>
    <w:rsid w:val="004E4A85"/>
    <w:rsid w:val="004E4F5A"/>
    <w:rsid w:val="004E5679"/>
    <w:rsid w:val="004E742A"/>
    <w:rsid w:val="004E7598"/>
    <w:rsid w:val="004F025F"/>
    <w:rsid w:val="004F1D96"/>
    <w:rsid w:val="004F2A1C"/>
    <w:rsid w:val="004F306D"/>
    <w:rsid w:val="004F3780"/>
    <w:rsid w:val="004F454D"/>
    <w:rsid w:val="004F4613"/>
    <w:rsid w:val="004F56FE"/>
    <w:rsid w:val="00500F2A"/>
    <w:rsid w:val="00501B96"/>
    <w:rsid w:val="00502204"/>
    <w:rsid w:val="00502613"/>
    <w:rsid w:val="00502E71"/>
    <w:rsid w:val="0050330A"/>
    <w:rsid w:val="00503BB2"/>
    <w:rsid w:val="005046F3"/>
    <w:rsid w:val="00504891"/>
    <w:rsid w:val="00506220"/>
    <w:rsid w:val="00507BF2"/>
    <w:rsid w:val="00507C7E"/>
    <w:rsid w:val="00510CE2"/>
    <w:rsid w:val="00513C98"/>
    <w:rsid w:val="00514665"/>
    <w:rsid w:val="00514BF7"/>
    <w:rsid w:val="00515AB5"/>
    <w:rsid w:val="0051659C"/>
    <w:rsid w:val="0051709D"/>
    <w:rsid w:val="0051782E"/>
    <w:rsid w:val="00517865"/>
    <w:rsid w:val="005211E0"/>
    <w:rsid w:val="00521810"/>
    <w:rsid w:val="00521B39"/>
    <w:rsid w:val="00522060"/>
    <w:rsid w:val="00524B5F"/>
    <w:rsid w:val="005251E2"/>
    <w:rsid w:val="00525284"/>
    <w:rsid w:val="00525D2D"/>
    <w:rsid w:val="005264C5"/>
    <w:rsid w:val="0052670D"/>
    <w:rsid w:val="00526B52"/>
    <w:rsid w:val="00533D69"/>
    <w:rsid w:val="00534B53"/>
    <w:rsid w:val="00536EEA"/>
    <w:rsid w:val="005378AE"/>
    <w:rsid w:val="00540D63"/>
    <w:rsid w:val="00542423"/>
    <w:rsid w:val="00542DE6"/>
    <w:rsid w:val="00544CE6"/>
    <w:rsid w:val="00545454"/>
    <w:rsid w:val="00545E31"/>
    <w:rsid w:val="00546208"/>
    <w:rsid w:val="00546AF2"/>
    <w:rsid w:val="005474D4"/>
    <w:rsid w:val="00551E5D"/>
    <w:rsid w:val="005525EE"/>
    <w:rsid w:val="00553298"/>
    <w:rsid w:val="00554456"/>
    <w:rsid w:val="005544F8"/>
    <w:rsid w:val="00554EC7"/>
    <w:rsid w:val="00555125"/>
    <w:rsid w:val="0055546D"/>
    <w:rsid w:val="005556EA"/>
    <w:rsid w:val="005556F3"/>
    <w:rsid w:val="00556848"/>
    <w:rsid w:val="005569D0"/>
    <w:rsid w:val="00557D48"/>
    <w:rsid w:val="00557DB5"/>
    <w:rsid w:val="00560518"/>
    <w:rsid w:val="00560E22"/>
    <w:rsid w:val="005639FE"/>
    <w:rsid w:val="005647E8"/>
    <w:rsid w:val="00565EC8"/>
    <w:rsid w:val="00566552"/>
    <w:rsid w:val="005675AE"/>
    <w:rsid w:val="005676FE"/>
    <w:rsid w:val="00567760"/>
    <w:rsid w:val="00572A97"/>
    <w:rsid w:val="00573AFC"/>
    <w:rsid w:val="005745BE"/>
    <w:rsid w:val="00575249"/>
    <w:rsid w:val="00575B53"/>
    <w:rsid w:val="00575D38"/>
    <w:rsid w:val="005776A1"/>
    <w:rsid w:val="00580079"/>
    <w:rsid w:val="00580982"/>
    <w:rsid w:val="0058101F"/>
    <w:rsid w:val="00581660"/>
    <w:rsid w:val="00581B6A"/>
    <w:rsid w:val="005838B0"/>
    <w:rsid w:val="00585462"/>
    <w:rsid w:val="00586BEB"/>
    <w:rsid w:val="0058765D"/>
    <w:rsid w:val="00587687"/>
    <w:rsid w:val="0059010B"/>
    <w:rsid w:val="005903DE"/>
    <w:rsid w:val="0059050D"/>
    <w:rsid w:val="00590AE7"/>
    <w:rsid w:val="005910D0"/>
    <w:rsid w:val="00592383"/>
    <w:rsid w:val="00593229"/>
    <w:rsid w:val="00593284"/>
    <w:rsid w:val="005932D7"/>
    <w:rsid w:val="00594077"/>
    <w:rsid w:val="00594A6B"/>
    <w:rsid w:val="0059520C"/>
    <w:rsid w:val="00595D91"/>
    <w:rsid w:val="00595FEC"/>
    <w:rsid w:val="0059711D"/>
    <w:rsid w:val="00597285"/>
    <w:rsid w:val="005A1D48"/>
    <w:rsid w:val="005A24BE"/>
    <w:rsid w:val="005A29D6"/>
    <w:rsid w:val="005A2E73"/>
    <w:rsid w:val="005A3279"/>
    <w:rsid w:val="005A44C8"/>
    <w:rsid w:val="005A7564"/>
    <w:rsid w:val="005B0DE6"/>
    <w:rsid w:val="005B17B5"/>
    <w:rsid w:val="005B181C"/>
    <w:rsid w:val="005B2CF8"/>
    <w:rsid w:val="005B2E8A"/>
    <w:rsid w:val="005B4822"/>
    <w:rsid w:val="005B576E"/>
    <w:rsid w:val="005B5934"/>
    <w:rsid w:val="005B6519"/>
    <w:rsid w:val="005B66E4"/>
    <w:rsid w:val="005B73EB"/>
    <w:rsid w:val="005B7641"/>
    <w:rsid w:val="005C09D4"/>
    <w:rsid w:val="005C2809"/>
    <w:rsid w:val="005C5444"/>
    <w:rsid w:val="005C5C58"/>
    <w:rsid w:val="005C728A"/>
    <w:rsid w:val="005C7941"/>
    <w:rsid w:val="005C7B1B"/>
    <w:rsid w:val="005D13F9"/>
    <w:rsid w:val="005D1D2F"/>
    <w:rsid w:val="005D3D4A"/>
    <w:rsid w:val="005D41D3"/>
    <w:rsid w:val="005D41E1"/>
    <w:rsid w:val="005D4B1C"/>
    <w:rsid w:val="005D4BF0"/>
    <w:rsid w:val="005D4F8B"/>
    <w:rsid w:val="005D5ABB"/>
    <w:rsid w:val="005D5FAF"/>
    <w:rsid w:val="005D6085"/>
    <w:rsid w:val="005D65D4"/>
    <w:rsid w:val="005D6981"/>
    <w:rsid w:val="005D6F07"/>
    <w:rsid w:val="005E06D8"/>
    <w:rsid w:val="005E07A7"/>
    <w:rsid w:val="005E09B3"/>
    <w:rsid w:val="005E0B82"/>
    <w:rsid w:val="005E13C7"/>
    <w:rsid w:val="005E1ABC"/>
    <w:rsid w:val="005E2969"/>
    <w:rsid w:val="005E3090"/>
    <w:rsid w:val="005E375E"/>
    <w:rsid w:val="005E3EC9"/>
    <w:rsid w:val="005E4B4B"/>
    <w:rsid w:val="005E4D24"/>
    <w:rsid w:val="005E5873"/>
    <w:rsid w:val="005E5A1D"/>
    <w:rsid w:val="005E663C"/>
    <w:rsid w:val="005E6C39"/>
    <w:rsid w:val="005E6F89"/>
    <w:rsid w:val="005E7C3D"/>
    <w:rsid w:val="005F0D04"/>
    <w:rsid w:val="005F19D9"/>
    <w:rsid w:val="005F23C5"/>
    <w:rsid w:val="005F3504"/>
    <w:rsid w:val="005F3F4C"/>
    <w:rsid w:val="005F450B"/>
    <w:rsid w:val="005F49AE"/>
    <w:rsid w:val="005F7297"/>
    <w:rsid w:val="005F7968"/>
    <w:rsid w:val="0060048D"/>
    <w:rsid w:val="00600BD6"/>
    <w:rsid w:val="00600F09"/>
    <w:rsid w:val="00602D33"/>
    <w:rsid w:val="006030BF"/>
    <w:rsid w:val="0060692C"/>
    <w:rsid w:val="006109DF"/>
    <w:rsid w:val="006119A6"/>
    <w:rsid w:val="00611A02"/>
    <w:rsid w:val="006123EB"/>
    <w:rsid w:val="00612940"/>
    <w:rsid w:val="00613023"/>
    <w:rsid w:val="00613778"/>
    <w:rsid w:val="006158E9"/>
    <w:rsid w:val="00615AB3"/>
    <w:rsid w:val="00616AE2"/>
    <w:rsid w:val="00617465"/>
    <w:rsid w:val="0061747C"/>
    <w:rsid w:val="00617F1D"/>
    <w:rsid w:val="00617FE8"/>
    <w:rsid w:val="00620F65"/>
    <w:rsid w:val="006239DE"/>
    <w:rsid w:val="00623B88"/>
    <w:rsid w:val="00624B24"/>
    <w:rsid w:val="00624F4E"/>
    <w:rsid w:val="0062562B"/>
    <w:rsid w:val="0062571B"/>
    <w:rsid w:val="00626351"/>
    <w:rsid w:val="006266DE"/>
    <w:rsid w:val="006278C2"/>
    <w:rsid w:val="006313D3"/>
    <w:rsid w:val="0063170C"/>
    <w:rsid w:val="00632014"/>
    <w:rsid w:val="00632354"/>
    <w:rsid w:val="006328BD"/>
    <w:rsid w:val="00632E5E"/>
    <w:rsid w:val="006336E0"/>
    <w:rsid w:val="0063449B"/>
    <w:rsid w:val="00634D94"/>
    <w:rsid w:val="00635FFF"/>
    <w:rsid w:val="0063608E"/>
    <w:rsid w:val="006364E9"/>
    <w:rsid w:val="00636A96"/>
    <w:rsid w:val="00637CB3"/>
    <w:rsid w:val="006405CA"/>
    <w:rsid w:val="006417B4"/>
    <w:rsid w:val="00641FFF"/>
    <w:rsid w:val="00642836"/>
    <w:rsid w:val="006433F8"/>
    <w:rsid w:val="00643C8E"/>
    <w:rsid w:val="00645A83"/>
    <w:rsid w:val="006460A2"/>
    <w:rsid w:val="00650AC3"/>
    <w:rsid w:val="00650EB9"/>
    <w:rsid w:val="00651D69"/>
    <w:rsid w:val="006527BB"/>
    <w:rsid w:val="00652A77"/>
    <w:rsid w:val="00655561"/>
    <w:rsid w:val="006556E2"/>
    <w:rsid w:val="006605F6"/>
    <w:rsid w:val="00662BA1"/>
    <w:rsid w:val="00662F5E"/>
    <w:rsid w:val="0066421F"/>
    <w:rsid w:val="00664742"/>
    <w:rsid w:val="0066501A"/>
    <w:rsid w:val="006657F1"/>
    <w:rsid w:val="00665BA1"/>
    <w:rsid w:val="00666853"/>
    <w:rsid w:val="00670A0F"/>
    <w:rsid w:val="00670E5D"/>
    <w:rsid w:val="006717EC"/>
    <w:rsid w:val="00671AFA"/>
    <w:rsid w:val="00672F2A"/>
    <w:rsid w:val="006730E7"/>
    <w:rsid w:val="00674ED0"/>
    <w:rsid w:val="00676B5C"/>
    <w:rsid w:val="00680124"/>
    <w:rsid w:val="006825AB"/>
    <w:rsid w:val="00683124"/>
    <w:rsid w:val="0068342A"/>
    <w:rsid w:val="00683AF5"/>
    <w:rsid w:val="00686CEB"/>
    <w:rsid w:val="00687C23"/>
    <w:rsid w:val="00690DCC"/>
    <w:rsid w:val="006913E5"/>
    <w:rsid w:val="00691E08"/>
    <w:rsid w:val="006922DC"/>
    <w:rsid w:val="00692C32"/>
    <w:rsid w:val="00693B4A"/>
    <w:rsid w:val="00693FCB"/>
    <w:rsid w:val="006947A5"/>
    <w:rsid w:val="00694D97"/>
    <w:rsid w:val="00695587"/>
    <w:rsid w:val="006957B7"/>
    <w:rsid w:val="00695A9E"/>
    <w:rsid w:val="006A08B3"/>
    <w:rsid w:val="006A1EFD"/>
    <w:rsid w:val="006A25DD"/>
    <w:rsid w:val="006A2BAA"/>
    <w:rsid w:val="006A2FAA"/>
    <w:rsid w:val="006A3592"/>
    <w:rsid w:val="006A4632"/>
    <w:rsid w:val="006A5DFB"/>
    <w:rsid w:val="006A654C"/>
    <w:rsid w:val="006A6B82"/>
    <w:rsid w:val="006A6CE4"/>
    <w:rsid w:val="006B1CC2"/>
    <w:rsid w:val="006B251C"/>
    <w:rsid w:val="006B31B2"/>
    <w:rsid w:val="006B340A"/>
    <w:rsid w:val="006B357C"/>
    <w:rsid w:val="006B35A7"/>
    <w:rsid w:val="006B3841"/>
    <w:rsid w:val="006B3FBB"/>
    <w:rsid w:val="006B4475"/>
    <w:rsid w:val="006B48E9"/>
    <w:rsid w:val="006B4BD7"/>
    <w:rsid w:val="006B520B"/>
    <w:rsid w:val="006B55E1"/>
    <w:rsid w:val="006B5770"/>
    <w:rsid w:val="006B6C33"/>
    <w:rsid w:val="006B7005"/>
    <w:rsid w:val="006B7C72"/>
    <w:rsid w:val="006B7D99"/>
    <w:rsid w:val="006B7E31"/>
    <w:rsid w:val="006C0A35"/>
    <w:rsid w:val="006C0DDE"/>
    <w:rsid w:val="006C20EE"/>
    <w:rsid w:val="006C32B2"/>
    <w:rsid w:val="006C32FB"/>
    <w:rsid w:val="006C33A1"/>
    <w:rsid w:val="006C346F"/>
    <w:rsid w:val="006C36F4"/>
    <w:rsid w:val="006C48CA"/>
    <w:rsid w:val="006C5960"/>
    <w:rsid w:val="006C59C8"/>
    <w:rsid w:val="006D01CF"/>
    <w:rsid w:val="006D543C"/>
    <w:rsid w:val="006D65FB"/>
    <w:rsid w:val="006D6ABD"/>
    <w:rsid w:val="006D7B2C"/>
    <w:rsid w:val="006D7BC7"/>
    <w:rsid w:val="006E059E"/>
    <w:rsid w:val="006E14E8"/>
    <w:rsid w:val="006E1D65"/>
    <w:rsid w:val="006E2B76"/>
    <w:rsid w:val="006E35A5"/>
    <w:rsid w:val="006E3EFA"/>
    <w:rsid w:val="006E48EE"/>
    <w:rsid w:val="006E5557"/>
    <w:rsid w:val="006E6BD6"/>
    <w:rsid w:val="006F02D6"/>
    <w:rsid w:val="006F22CB"/>
    <w:rsid w:val="006F33B8"/>
    <w:rsid w:val="006F342C"/>
    <w:rsid w:val="006F50AA"/>
    <w:rsid w:val="006F5197"/>
    <w:rsid w:val="006F56DC"/>
    <w:rsid w:val="006F5A48"/>
    <w:rsid w:val="006F62B5"/>
    <w:rsid w:val="006F6303"/>
    <w:rsid w:val="006F7956"/>
    <w:rsid w:val="00700086"/>
    <w:rsid w:val="00701AC4"/>
    <w:rsid w:val="007020A9"/>
    <w:rsid w:val="00703172"/>
    <w:rsid w:val="00703C72"/>
    <w:rsid w:val="007047E5"/>
    <w:rsid w:val="007055E8"/>
    <w:rsid w:val="00705D9F"/>
    <w:rsid w:val="0070624E"/>
    <w:rsid w:val="00706557"/>
    <w:rsid w:val="00706CF0"/>
    <w:rsid w:val="00706E3C"/>
    <w:rsid w:val="00706FB4"/>
    <w:rsid w:val="007077A4"/>
    <w:rsid w:val="00710132"/>
    <w:rsid w:val="0071084F"/>
    <w:rsid w:val="00710DCD"/>
    <w:rsid w:val="00711B5C"/>
    <w:rsid w:val="0071204A"/>
    <w:rsid w:val="0071325E"/>
    <w:rsid w:val="00713D82"/>
    <w:rsid w:val="00714384"/>
    <w:rsid w:val="007163A6"/>
    <w:rsid w:val="00716859"/>
    <w:rsid w:val="0071726B"/>
    <w:rsid w:val="0072236E"/>
    <w:rsid w:val="00725AB6"/>
    <w:rsid w:val="00726102"/>
    <w:rsid w:val="00726C41"/>
    <w:rsid w:val="00726EF6"/>
    <w:rsid w:val="00727D78"/>
    <w:rsid w:val="00730396"/>
    <w:rsid w:val="00731E71"/>
    <w:rsid w:val="00734870"/>
    <w:rsid w:val="00735068"/>
    <w:rsid w:val="007355BA"/>
    <w:rsid w:val="00735606"/>
    <w:rsid w:val="007357C6"/>
    <w:rsid w:val="00736DD8"/>
    <w:rsid w:val="00736F1C"/>
    <w:rsid w:val="007373E2"/>
    <w:rsid w:val="0074152E"/>
    <w:rsid w:val="00741713"/>
    <w:rsid w:val="00742B13"/>
    <w:rsid w:val="007449AB"/>
    <w:rsid w:val="00744EF6"/>
    <w:rsid w:val="00745632"/>
    <w:rsid w:val="00745656"/>
    <w:rsid w:val="007456AE"/>
    <w:rsid w:val="00745C67"/>
    <w:rsid w:val="00746A7F"/>
    <w:rsid w:val="007501E5"/>
    <w:rsid w:val="00750636"/>
    <w:rsid w:val="00750E7F"/>
    <w:rsid w:val="0075212A"/>
    <w:rsid w:val="007523CF"/>
    <w:rsid w:val="00752546"/>
    <w:rsid w:val="007526FA"/>
    <w:rsid w:val="00754637"/>
    <w:rsid w:val="0075523B"/>
    <w:rsid w:val="00757764"/>
    <w:rsid w:val="00757863"/>
    <w:rsid w:val="00760184"/>
    <w:rsid w:val="00760BEB"/>
    <w:rsid w:val="007617E5"/>
    <w:rsid w:val="00761CC4"/>
    <w:rsid w:val="00761EF4"/>
    <w:rsid w:val="00763274"/>
    <w:rsid w:val="00765C01"/>
    <w:rsid w:val="00765EA9"/>
    <w:rsid w:val="007665AD"/>
    <w:rsid w:val="00766F5A"/>
    <w:rsid w:val="00770D56"/>
    <w:rsid w:val="00770FA9"/>
    <w:rsid w:val="00771201"/>
    <w:rsid w:val="00773192"/>
    <w:rsid w:val="00773E07"/>
    <w:rsid w:val="007748A8"/>
    <w:rsid w:val="007755CF"/>
    <w:rsid w:val="00775690"/>
    <w:rsid w:val="00775BDA"/>
    <w:rsid w:val="00776461"/>
    <w:rsid w:val="0077721A"/>
    <w:rsid w:val="00777B92"/>
    <w:rsid w:val="007800F2"/>
    <w:rsid w:val="00783ABD"/>
    <w:rsid w:val="00785161"/>
    <w:rsid w:val="0078609C"/>
    <w:rsid w:val="00786E68"/>
    <w:rsid w:val="007878C7"/>
    <w:rsid w:val="007905E6"/>
    <w:rsid w:val="0079205E"/>
    <w:rsid w:val="0079247D"/>
    <w:rsid w:val="00792713"/>
    <w:rsid w:val="00792CCA"/>
    <w:rsid w:val="007930AE"/>
    <w:rsid w:val="007937F2"/>
    <w:rsid w:val="00793A42"/>
    <w:rsid w:val="00794BE9"/>
    <w:rsid w:val="00795A61"/>
    <w:rsid w:val="00795D2C"/>
    <w:rsid w:val="007960F3"/>
    <w:rsid w:val="00796861"/>
    <w:rsid w:val="00796868"/>
    <w:rsid w:val="00796F49"/>
    <w:rsid w:val="007A2741"/>
    <w:rsid w:val="007A29A7"/>
    <w:rsid w:val="007A30E4"/>
    <w:rsid w:val="007A3592"/>
    <w:rsid w:val="007A40EA"/>
    <w:rsid w:val="007A42FF"/>
    <w:rsid w:val="007A44DA"/>
    <w:rsid w:val="007A46C3"/>
    <w:rsid w:val="007A6A1F"/>
    <w:rsid w:val="007A6C1B"/>
    <w:rsid w:val="007A6D95"/>
    <w:rsid w:val="007A7889"/>
    <w:rsid w:val="007B021B"/>
    <w:rsid w:val="007B0D8D"/>
    <w:rsid w:val="007B1078"/>
    <w:rsid w:val="007B2954"/>
    <w:rsid w:val="007B56E7"/>
    <w:rsid w:val="007B6567"/>
    <w:rsid w:val="007B6767"/>
    <w:rsid w:val="007C06E7"/>
    <w:rsid w:val="007C0A25"/>
    <w:rsid w:val="007C0F60"/>
    <w:rsid w:val="007C4BD6"/>
    <w:rsid w:val="007C51AE"/>
    <w:rsid w:val="007C62D3"/>
    <w:rsid w:val="007D117E"/>
    <w:rsid w:val="007D2073"/>
    <w:rsid w:val="007D3159"/>
    <w:rsid w:val="007D59E4"/>
    <w:rsid w:val="007D5A1E"/>
    <w:rsid w:val="007D5CBC"/>
    <w:rsid w:val="007D5EB8"/>
    <w:rsid w:val="007D641B"/>
    <w:rsid w:val="007D6D3B"/>
    <w:rsid w:val="007D7310"/>
    <w:rsid w:val="007E0025"/>
    <w:rsid w:val="007E11A2"/>
    <w:rsid w:val="007E64B3"/>
    <w:rsid w:val="007E6E88"/>
    <w:rsid w:val="007E79B7"/>
    <w:rsid w:val="007F0CC5"/>
    <w:rsid w:val="007F13F8"/>
    <w:rsid w:val="007F2721"/>
    <w:rsid w:val="007F2A6A"/>
    <w:rsid w:val="007F496F"/>
    <w:rsid w:val="007F57C8"/>
    <w:rsid w:val="007F5BD4"/>
    <w:rsid w:val="007F6BBB"/>
    <w:rsid w:val="007F7557"/>
    <w:rsid w:val="008001A9"/>
    <w:rsid w:val="00800F96"/>
    <w:rsid w:val="0080102B"/>
    <w:rsid w:val="008017EC"/>
    <w:rsid w:val="00802EED"/>
    <w:rsid w:val="00803824"/>
    <w:rsid w:val="00803D64"/>
    <w:rsid w:val="0080425A"/>
    <w:rsid w:val="00804DCF"/>
    <w:rsid w:val="00805223"/>
    <w:rsid w:val="0080696E"/>
    <w:rsid w:val="00806999"/>
    <w:rsid w:val="00806B83"/>
    <w:rsid w:val="0080707B"/>
    <w:rsid w:val="00810381"/>
    <w:rsid w:val="00810865"/>
    <w:rsid w:val="00810EC2"/>
    <w:rsid w:val="0081155A"/>
    <w:rsid w:val="0081210B"/>
    <w:rsid w:val="00812344"/>
    <w:rsid w:val="00812EF6"/>
    <w:rsid w:val="00813B0F"/>
    <w:rsid w:val="00814E14"/>
    <w:rsid w:val="00814FC0"/>
    <w:rsid w:val="00815D6D"/>
    <w:rsid w:val="00816A9B"/>
    <w:rsid w:val="00820382"/>
    <w:rsid w:val="00821B36"/>
    <w:rsid w:val="00821CCE"/>
    <w:rsid w:val="00822AC6"/>
    <w:rsid w:val="008240E8"/>
    <w:rsid w:val="00825978"/>
    <w:rsid w:val="00825FE8"/>
    <w:rsid w:val="0082787E"/>
    <w:rsid w:val="00827D32"/>
    <w:rsid w:val="00830272"/>
    <w:rsid w:val="00830532"/>
    <w:rsid w:val="008343DA"/>
    <w:rsid w:val="00834596"/>
    <w:rsid w:val="008345A4"/>
    <w:rsid w:val="008345F8"/>
    <w:rsid w:val="008359D7"/>
    <w:rsid w:val="00835E44"/>
    <w:rsid w:val="00836599"/>
    <w:rsid w:val="00837747"/>
    <w:rsid w:val="00837963"/>
    <w:rsid w:val="00837C29"/>
    <w:rsid w:val="00843C69"/>
    <w:rsid w:val="008447C4"/>
    <w:rsid w:val="00845962"/>
    <w:rsid w:val="0084710A"/>
    <w:rsid w:val="00847A74"/>
    <w:rsid w:val="00847CBC"/>
    <w:rsid w:val="00847E18"/>
    <w:rsid w:val="00850016"/>
    <w:rsid w:val="00851832"/>
    <w:rsid w:val="008533C7"/>
    <w:rsid w:val="00853CE1"/>
    <w:rsid w:val="00854E97"/>
    <w:rsid w:val="00855402"/>
    <w:rsid w:val="0085546A"/>
    <w:rsid w:val="00860B42"/>
    <w:rsid w:val="00860BCC"/>
    <w:rsid w:val="0086161D"/>
    <w:rsid w:val="00861846"/>
    <w:rsid w:val="008638A5"/>
    <w:rsid w:val="00864014"/>
    <w:rsid w:val="00864388"/>
    <w:rsid w:val="0086486E"/>
    <w:rsid w:val="00864AFC"/>
    <w:rsid w:val="00864F10"/>
    <w:rsid w:val="00865856"/>
    <w:rsid w:val="0086663F"/>
    <w:rsid w:val="00867624"/>
    <w:rsid w:val="00867CA0"/>
    <w:rsid w:val="00867F29"/>
    <w:rsid w:val="008709AE"/>
    <w:rsid w:val="00871296"/>
    <w:rsid w:val="00872107"/>
    <w:rsid w:val="0087252F"/>
    <w:rsid w:val="008725F7"/>
    <w:rsid w:val="00872FF3"/>
    <w:rsid w:val="00873024"/>
    <w:rsid w:val="008748F1"/>
    <w:rsid w:val="008756B8"/>
    <w:rsid w:val="0087663C"/>
    <w:rsid w:val="00876845"/>
    <w:rsid w:val="008768DA"/>
    <w:rsid w:val="00876B21"/>
    <w:rsid w:val="0087722C"/>
    <w:rsid w:val="00877E6F"/>
    <w:rsid w:val="00880D41"/>
    <w:rsid w:val="00881396"/>
    <w:rsid w:val="008817B2"/>
    <w:rsid w:val="00882B36"/>
    <w:rsid w:val="00882DD3"/>
    <w:rsid w:val="008849D3"/>
    <w:rsid w:val="008855C8"/>
    <w:rsid w:val="00885A6A"/>
    <w:rsid w:val="008902DB"/>
    <w:rsid w:val="00892781"/>
    <w:rsid w:val="00893C2F"/>
    <w:rsid w:val="008947D0"/>
    <w:rsid w:val="008948BE"/>
    <w:rsid w:val="00894D3F"/>
    <w:rsid w:val="00895D43"/>
    <w:rsid w:val="00895E69"/>
    <w:rsid w:val="00897BF6"/>
    <w:rsid w:val="008A1BD5"/>
    <w:rsid w:val="008A32B2"/>
    <w:rsid w:val="008A42CD"/>
    <w:rsid w:val="008A50F8"/>
    <w:rsid w:val="008A555C"/>
    <w:rsid w:val="008A61DF"/>
    <w:rsid w:val="008A72C3"/>
    <w:rsid w:val="008A7C37"/>
    <w:rsid w:val="008B07AC"/>
    <w:rsid w:val="008B0AE1"/>
    <w:rsid w:val="008B1877"/>
    <w:rsid w:val="008B272A"/>
    <w:rsid w:val="008B2E92"/>
    <w:rsid w:val="008B3E86"/>
    <w:rsid w:val="008B422C"/>
    <w:rsid w:val="008B4DE9"/>
    <w:rsid w:val="008B5337"/>
    <w:rsid w:val="008B65C9"/>
    <w:rsid w:val="008B6E2B"/>
    <w:rsid w:val="008C0050"/>
    <w:rsid w:val="008C0771"/>
    <w:rsid w:val="008C09C8"/>
    <w:rsid w:val="008C0A49"/>
    <w:rsid w:val="008C0C50"/>
    <w:rsid w:val="008C0CB3"/>
    <w:rsid w:val="008C2102"/>
    <w:rsid w:val="008C28D0"/>
    <w:rsid w:val="008C4051"/>
    <w:rsid w:val="008C4AA3"/>
    <w:rsid w:val="008C531F"/>
    <w:rsid w:val="008C54E0"/>
    <w:rsid w:val="008C79B0"/>
    <w:rsid w:val="008D0A5D"/>
    <w:rsid w:val="008D0FB5"/>
    <w:rsid w:val="008D1837"/>
    <w:rsid w:val="008D3692"/>
    <w:rsid w:val="008D3933"/>
    <w:rsid w:val="008D4BA3"/>
    <w:rsid w:val="008D4C17"/>
    <w:rsid w:val="008D59E1"/>
    <w:rsid w:val="008D75F7"/>
    <w:rsid w:val="008D7B2C"/>
    <w:rsid w:val="008D7CDF"/>
    <w:rsid w:val="008E02E2"/>
    <w:rsid w:val="008E1EB0"/>
    <w:rsid w:val="008E29DC"/>
    <w:rsid w:val="008E32BD"/>
    <w:rsid w:val="008E3ED4"/>
    <w:rsid w:val="008E5801"/>
    <w:rsid w:val="008E6A72"/>
    <w:rsid w:val="008E70DA"/>
    <w:rsid w:val="008E799F"/>
    <w:rsid w:val="008F016B"/>
    <w:rsid w:val="008F0AA3"/>
    <w:rsid w:val="008F0FBC"/>
    <w:rsid w:val="008F1990"/>
    <w:rsid w:val="008F27F6"/>
    <w:rsid w:val="008F2C12"/>
    <w:rsid w:val="008F2D6D"/>
    <w:rsid w:val="008F3E83"/>
    <w:rsid w:val="008F44C7"/>
    <w:rsid w:val="008F46E7"/>
    <w:rsid w:val="008F568E"/>
    <w:rsid w:val="008F742F"/>
    <w:rsid w:val="00900D92"/>
    <w:rsid w:val="00900E7C"/>
    <w:rsid w:val="00901680"/>
    <w:rsid w:val="00901E11"/>
    <w:rsid w:val="009023D1"/>
    <w:rsid w:val="009027C3"/>
    <w:rsid w:val="00902CBF"/>
    <w:rsid w:val="0090373D"/>
    <w:rsid w:val="00904541"/>
    <w:rsid w:val="00904AC9"/>
    <w:rsid w:val="00904B56"/>
    <w:rsid w:val="00904BE5"/>
    <w:rsid w:val="009067D2"/>
    <w:rsid w:val="009070FD"/>
    <w:rsid w:val="009113F3"/>
    <w:rsid w:val="00911A30"/>
    <w:rsid w:val="00911C19"/>
    <w:rsid w:val="00911CEF"/>
    <w:rsid w:val="00912664"/>
    <w:rsid w:val="00913846"/>
    <w:rsid w:val="00913952"/>
    <w:rsid w:val="00913E50"/>
    <w:rsid w:val="009158E7"/>
    <w:rsid w:val="00917249"/>
    <w:rsid w:val="00917971"/>
    <w:rsid w:val="00917E85"/>
    <w:rsid w:val="00921BD5"/>
    <w:rsid w:val="00922263"/>
    <w:rsid w:val="00923062"/>
    <w:rsid w:val="0092422D"/>
    <w:rsid w:val="00926B96"/>
    <w:rsid w:val="00927204"/>
    <w:rsid w:val="00927DAB"/>
    <w:rsid w:val="00930D02"/>
    <w:rsid w:val="00930E98"/>
    <w:rsid w:val="00930EAC"/>
    <w:rsid w:val="00931C8E"/>
    <w:rsid w:val="00931EBC"/>
    <w:rsid w:val="00933F51"/>
    <w:rsid w:val="0093406C"/>
    <w:rsid w:val="00934551"/>
    <w:rsid w:val="00934EC9"/>
    <w:rsid w:val="00936BE8"/>
    <w:rsid w:val="00937602"/>
    <w:rsid w:val="00941DC7"/>
    <w:rsid w:val="00942402"/>
    <w:rsid w:val="00942456"/>
    <w:rsid w:val="009425D5"/>
    <w:rsid w:val="00943298"/>
    <w:rsid w:val="00943F40"/>
    <w:rsid w:val="00945173"/>
    <w:rsid w:val="00945422"/>
    <w:rsid w:val="00945786"/>
    <w:rsid w:val="00946094"/>
    <w:rsid w:val="009508BD"/>
    <w:rsid w:val="009513F6"/>
    <w:rsid w:val="009524B4"/>
    <w:rsid w:val="00952814"/>
    <w:rsid w:val="00953E58"/>
    <w:rsid w:val="00954152"/>
    <w:rsid w:val="00955A50"/>
    <w:rsid w:val="009603E9"/>
    <w:rsid w:val="009632CF"/>
    <w:rsid w:val="00963D58"/>
    <w:rsid w:val="00965A84"/>
    <w:rsid w:val="00966606"/>
    <w:rsid w:val="0096683C"/>
    <w:rsid w:val="00967281"/>
    <w:rsid w:val="009673AF"/>
    <w:rsid w:val="0097009C"/>
    <w:rsid w:val="009703E6"/>
    <w:rsid w:val="0097193F"/>
    <w:rsid w:val="0097234E"/>
    <w:rsid w:val="00972BB8"/>
    <w:rsid w:val="00972DDB"/>
    <w:rsid w:val="00977129"/>
    <w:rsid w:val="009774FA"/>
    <w:rsid w:val="00977711"/>
    <w:rsid w:val="00977C7F"/>
    <w:rsid w:val="00980A5E"/>
    <w:rsid w:val="00982E73"/>
    <w:rsid w:val="009834F0"/>
    <w:rsid w:val="00984FED"/>
    <w:rsid w:val="00987757"/>
    <w:rsid w:val="00987E6C"/>
    <w:rsid w:val="00990074"/>
    <w:rsid w:val="009901E4"/>
    <w:rsid w:val="00990CC9"/>
    <w:rsid w:val="0099383F"/>
    <w:rsid w:val="00993D08"/>
    <w:rsid w:val="009955AF"/>
    <w:rsid w:val="00995CDF"/>
    <w:rsid w:val="00997101"/>
    <w:rsid w:val="0099793D"/>
    <w:rsid w:val="00997D59"/>
    <w:rsid w:val="009A0449"/>
    <w:rsid w:val="009A0557"/>
    <w:rsid w:val="009A112F"/>
    <w:rsid w:val="009A2DC4"/>
    <w:rsid w:val="009A3DC5"/>
    <w:rsid w:val="009A4467"/>
    <w:rsid w:val="009A5756"/>
    <w:rsid w:val="009A6494"/>
    <w:rsid w:val="009A6861"/>
    <w:rsid w:val="009A7952"/>
    <w:rsid w:val="009B1483"/>
    <w:rsid w:val="009B1B0C"/>
    <w:rsid w:val="009B237F"/>
    <w:rsid w:val="009B33F3"/>
    <w:rsid w:val="009B4217"/>
    <w:rsid w:val="009B4AD6"/>
    <w:rsid w:val="009B5181"/>
    <w:rsid w:val="009B5F09"/>
    <w:rsid w:val="009B7218"/>
    <w:rsid w:val="009C0572"/>
    <w:rsid w:val="009C0CDA"/>
    <w:rsid w:val="009C0F65"/>
    <w:rsid w:val="009C229F"/>
    <w:rsid w:val="009C2704"/>
    <w:rsid w:val="009C2906"/>
    <w:rsid w:val="009C2B43"/>
    <w:rsid w:val="009C2EC0"/>
    <w:rsid w:val="009C3986"/>
    <w:rsid w:val="009C489A"/>
    <w:rsid w:val="009C5293"/>
    <w:rsid w:val="009C5742"/>
    <w:rsid w:val="009C583E"/>
    <w:rsid w:val="009C7E6E"/>
    <w:rsid w:val="009D08D6"/>
    <w:rsid w:val="009D0E59"/>
    <w:rsid w:val="009D3603"/>
    <w:rsid w:val="009D37E5"/>
    <w:rsid w:val="009D534F"/>
    <w:rsid w:val="009D5AB0"/>
    <w:rsid w:val="009D7530"/>
    <w:rsid w:val="009D776A"/>
    <w:rsid w:val="009D77FD"/>
    <w:rsid w:val="009E1A13"/>
    <w:rsid w:val="009E22BB"/>
    <w:rsid w:val="009E2651"/>
    <w:rsid w:val="009E307D"/>
    <w:rsid w:val="009E4662"/>
    <w:rsid w:val="009E4AA9"/>
    <w:rsid w:val="009E5D19"/>
    <w:rsid w:val="009E6015"/>
    <w:rsid w:val="009E6E0A"/>
    <w:rsid w:val="009E6F79"/>
    <w:rsid w:val="009E7468"/>
    <w:rsid w:val="009F0467"/>
    <w:rsid w:val="009F0757"/>
    <w:rsid w:val="009F098D"/>
    <w:rsid w:val="009F13A0"/>
    <w:rsid w:val="009F203E"/>
    <w:rsid w:val="009F2CA6"/>
    <w:rsid w:val="009F35B7"/>
    <w:rsid w:val="009F38B0"/>
    <w:rsid w:val="009F3933"/>
    <w:rsid w:val="009F4103"/>
    <w:rsid w:val="009F4E4C"/>
    <w:rsid w:val="009F6189"/>
    <w:rsid w:val="009F62C0"/>
    <w:rsid w:val="009F723E"/>
    <w:rsid w:val="009F7D4B"/>
    <w:rsid w:val="009F7E0E"/>
    <w:rsid w:val="00A00EAB"/>
    <w:rsid w:val="00A01941"/>
    <w:rsid w:val="00A04F52"/>
    <w:rsid w:val="00A05CBB"/>
    <w:rsid w:val="00A061E5"/>
    <w:rsid w:val="00A06770"/>
    <w:rsid w:val="00A10D9C"/>
    <w:rsid w:val="00A11DF8"/>
    <w:rsid w:val="00A11E24"/>
    <w:rsid w:val="00A12F9C"/>
    <w:rsid w:val="00A13A44"/>
    <w:rsid w:val="00A15344"/>
    <w:rsid w:val="00A15CA6"/>
    <w:rsid w:val="00A15D41"/>
    <w:rsid w:val="00A166BF"/>
    <w:rsid w:val="00A20AF7"/>
    <w:rsid w:val="00A23251"/>
    <w:rsid w:val="00A257A3"/>
    <w:rsid w:val="00A27C4D"/>
    <w:rsid w:val="00A31D7B"/>
    <w:rsid w:val="00A31F1C"/>
    <w:rsid w:val="00A33288"/>
    <w:rsid w:val="00A34066"/>
    <w:rsid w:val="00A350DF"/>
    <w:rsid w:val="00A35D61"/>
    <w:rsid w:val="00A36181"/>
    <w:rsid w:val="00A40115"/>
    <w:rsid w:val="00A40596"/>
    <w:rsid w:val="00A406B5"/>
    <w:rsid w:val="00A41081"/>
    <w:rsid w:val="00A4134D"/>
    <w:rsid w:val="00A42128"/>
    <w:rsid w:val="00A424AC"/>
    <w:rsid w:val="00A4555F"/>
    <w:rsid w:val="00A45E56"/>
    <w:rsid w:val="00A466C2"/>
    <w:rsid w:val="00A46C77"/>
    <w:rsid w:val="00A47770"/>
    <w:rsid w:val="00A5007E"/>
    <w:rsid w:val="00A52C2B"/>
    <w:rsid w:val="00A52C47"/>
    <w:rsid w:val="00A541FF"/>
    <w:rsid w:val="00A543DA"/>
    <w:rsid w:val="00A55727"/>
    <w:rsid w:val="00A55BB5"/>
    <w:rsid w:val="00A56C5D"/>
    <w:rsid w:val="00A573FA"/>
    <w:rsid w:val="00A6058B"/>
    <w:rsid w:val="00A605ED"/>
    <w:rsid w:val="00A60E1B"/>
    <w:rsid w:val="00A62F91"/>
    <w:rsid w:val="00A643D8"/>
    <w:rsid w:val="00A65C2D"/>
    <w:rsid w:val="00A65EFB"/>
    <w:rsid w:val="00A65F18"/>
    <w:rsid w:val="00A670A8"/>
    <w:rsid w:val="00A67E22"/>
    <w:rsid w:val="00A706D6"/>
    <w:rsid w:val="00A71D3B"/>
    <w:rsid w:val="00A71D64"/>
    <w:rsid w:val="00A737C8"/>
    <w:rsid w:val="00A74297"/>
    <w:rsid w:val="00A74379"/>
    <w:rsid w:val="00A744C9"/>
    <w:rsid w:val="00A7575E"/>
    <w:rsid w:val="00A75EE5"/>
    <w:rsid w:val="00A76073"/>
    <w:rsid w:val="00A76C39"/>
    <w:rsid w:val="00A77982"/>
    <w:rsid w:val="00A821F9"/>
    <w:rsid w:val="00A8245B"/>
    <w:rsid w:val="00A82B8E"/>
    <w:rsid w:val="00A82DF1"/>
    <w:rsid w:val="00A83AA6"/>
    <w:rsid w:val="00A83B29"/>
    <w:rsid w:val="00A86D8D"/>
    <w:rsid w:val="00A87A9D"/>
    <w:rsid w:val="00A87F25"/>
    <w:rsid w:val="00A906F2"/>
    <w:rsid w:val="00A90DB7"/>
    <w:rsid w:val="00A92971"/>
    <w:rsid w:val="00A93308"/>
    <w:rsid w:val="00A93E02"/>
    <w:rsid w:val="00A941A1"/>
    <w:rsid w:val="00A944F6"/>
    <w:rsid w:val="00A94F9D"/>
    <w:rsid w:val="00A95D84"/>
    <w:rsid w:val="00A95F3F"/>
    <w:rsid w:val="00A96264"/>
    <w:rsid w:val="00A96422"/>
    <w:rsid w:val="00A96556"/>
    <w:rsid w:val="00AA02B5"/>
    <w:rsid w:val="00AA05D6"/>
    <w:rsid w:val="00AA0C81"/>
    <w:rsid w:val="00AA1064"/>
    <w:rsid w:val="00AA1433"/>
    <w:rsid w:val="00AA3167"/>
    <w:rsid w:val="00AA37E1"/>
    <w:rsid w:val="00AA3B85"/>
    <w:rsid w:val="00AA3CF4"/>
    <w:rsid w:val="00AA405F"/>
    <w:rsid w:val="00AA4B3B"/>
    <w:rsid w:val="00AA64D8"/>
    <w:rsid w:val="00AA6DAA"/>
    <w:rsid w:val="00AB3106"/>
    <w:rsid w:val="00AB3585"/>
    <w:rsid w:val="00AB3A2A"/>
    <w:rsid w:val="00AB4060"/>
    <w:rsid w:val="00AB52D1"/>
    <w:rsid w:val="00AB5A11"/>
    <w:rsid w:val="00AB6699"/>
    <w:rsid w:val="00AB6C04"/>
    <w:rsid w:val="00AB6E5A"/>
    <w:rsid w:val="00AB6E8E"/>
    <w:rsid w:val="00AB703D"/>
    <w:rsid w:val="00AB742D"/>
    <w:rsid w:val="00AC3773"/>
    <w:rsid w:val="00AC3800"/>
    <w:rsid w:val="00AC3FA7"/>
    <w:rsid w:val="00AC413D"/>
    <w:rsid w:val="00AC4716"/>
    <w:rsid w:val="00AC6282"/>
    <w:rsid w:val="00AC67FB"/>
    <w:rsid w:val="00AC73E5"/>
    <w:rsid w:val="00AC785B"/>
    <w:rsid w:val="00AC7F2C"/>
    <w:rsid w:val="00AD0652"/>
    <w:rsid w:val="00AD3475"/>
    <w:rsid w:val="00AD3AF8"/>
    <w:rsid w:val="00AD6CD5"/>
    <w:rsid w:val="00AD6F88"/>
    <w:rsid w:val="00AE048F"/>
    <w:rsid w:val="00AE04B0"/>
    <w:rsid w:val="00AE0AD7"/>
    <w:rsid w:val="00AE0B00"/>
    <w:rsid w:val="00AE35A2"/>
    <w:rsid w:val="00AE3B79"/>
    <w:rsid w:val="00AE3BA9"/>
    <w:rsid w:val="00AE4181"/>
    <w:rsid w:val="00AE5972"/>
    <w:rsid w:val="00AE5D9C"/>
    <w:rsid w:val="00AE7B4A"/>
    <w:rsid w:val="00AE7E54"/>
    <w:rsid w:val="00AF05B4"/>
    <w:rsid w:val="00AF0692"/>
    <w:rsid w:val="00AF2A64"/>
    <w:rsid w:val="00AF2F0D"/>
    <w:rsid w:val="00AF3F85"/>
    <w:rsid w:val="00AF40C0"/>
    <w:rsid w:val="00AF43F0"/>
    <w:rsid w:val="00AF45F8"/>
    <w:rsid w:val="00AF58CC"/>
    <w:rsid w:val="00AF61B4"/>
    <w:rsid w:val="00AF6521"/>
    <w:rsid w:val="00AF78D6"/>
    <w:rsid w:val="00B0001C"/>
    <w:rsid w:val="00B00237"/>
    <w:rsid w:val="00B015E1"/>
    <w:rsid w:val="00B0173B"/>
    <w:rsid w:val="00B01F7E"/>
    <w:rsid w:val="00B02F30"/>
    <w:rsid w:val="00B03988"/>
    <w:rsid w:val="00B0522B"/>
    <w:rsid w:val="00B07956"/>
    <w:rsid w:val="00B07B70"/>
    <w:rsid w:val="00B10001"/>
    <w:rsid w:val="00B106FE"/>
    <w:rsid w:val="00B112D5"/>
    <w:rsid w:val="00B11A03"/>
    <w:rsid w:val="00B12124"/>
    <w:rsid w:val="00B12195"/>
    <w:rsid w:val="00B12277"/>
    <w:rsid w:val="00B123AC"/>
    <w:rsid w:val="00B13A26"/>
    <w:rsid w:val="00B14582"/>
    <w:rsid w:val="00B160D8"/>
    <w:rsid w:val="00B1765F"/>
    <w:rsid w:val="00B219FB"/>
    <w:rsid w:val="00B2203B"/>
    <w:rsid w:val="00B22162"/>
    <w:rsid w:val="00B225C4"/>
    <w:rsid w:val="00B2292C"/>
    <w:rsid w:val="00B22E30"/>
    <w:rsid w:val="00B22F5D"/>
    <w:rsid w:val="00B234CF"/>
    <w:rsid w:val="00B243B2"/>
    <w:rsid w:val="00B244A8"/>
    <w:rsid w:val="00B2472B"/>
    <w:rsid w:val="00B24F2D"/>
    <w:rsid w:val="00B2505A"/>
    <w:rsid w:val="00B26DDE"/>
    <w:rsid w:val="00B27274"/>
    <w:rsid w:val="00B27441"/>
    <w:rsid w:val="00B27A81"/>
    <w:rsid w:val="00B303AA"/>
    <w:rsid w:val="00B30F23"/>
    <w:rsid w:val="00B3118F"/>
    <w:rsid w:val="00B31FF1"/>
    <w:rsid w:val="00B32090"/>
    <w:rsid w:val="00B3352B"/>
    <w:rsid w:val="00B33BAE"/>
    <w:rsid w:val="00B33CE5"/>
    <w:rsid w:val="00B355B6"/>
    <w:rsid w:val="00B36EB8"/>
    <w:rsid w:val="00B37490"/>
    <w:rsid w:val="00B37943"/>
    <w:rsid w:val="00B40CB7"/>
    <w:rsid w:val="00B417D3"/>
    <w:rsid w:val="00B41911"/>
    <w:rsid w:val="00B41F9A"/>
    <w:rsid w:val="00B42396"/>
    <w:rsid w:val="00B44115"/>
    <w:rsid w:val="00B44D09"/>
    <w:rsid w:val="00B44EA5"/>
    <w:rsid w:val="00B45365"/>
    <w:rsid w:val="00B45AFD"/>
    <w:rsid w:val="00B47DB9"/>
    <w:rsid w:val="00B52304"/>
    <w:rsid w:val="00B52C2A"/>
    <w:rsid w:val="00B53B2E"/>
    <w:rsid w:val="00B53DF6"/>
    <w:rsid w:val="00B551B8"/>
    <w:rsid w:val="00B5542F"/>
    <w:rsid w:val="00B565BC"/>
    <w:rsid w:val="00B574FB"/>
    <w:rsid w:val="00B579E0"/>
    <w:rsid w:val="00B62272"/>
    <w:rsid w:val="00B62B89"/>
    <w:rsid w:val="00B62E4C"/>
    <w:rsid w:val="00B6468E"/>
    <w:rsid w:val="00B66215"/>
    <w:rsid w:val="00B66627"/>
    <w:rsid w:val="00B6727E"/>
    <w:rsid w:val="00B70EF5"/>
    <w:rsid w:val="00B71988"/>
    <w:rsid w:val="00B7277F"/>
    <w:rsid w:val="00B73E75"/>
    <w:rsid w:val="00B7489B"/>
    <w:rsid w:val="00B761A2"/>
    <w:rsid w:val="00B76B16"/>
    <w:rsid w:val="00B772AB"/>
    <w:rsid w:val="00B77728"/>
    <w:rsid w:val="00B80C1E"/>
    <w:rsid w:val="00B81DCA"/>
    <w:rsid w:val="00B844BA"/>
    <w:rsid w:val="00B85DB5"/>
    <w:rsid w:val="00B8735C"/>
    <w:rsid w:val="00B905DE"/>
    <w:rsid w:val="00B90CEF"/>
    <w:rsid w:val="00B92618"/>
    <w:rsid w:val="00B931D2"/>
    <w:rsid w:val="00B93636"/>
    <w:rsid w:val="00B93728"/>
    <w:rsid w:val="00B95414"/>
    <w:rsid w:val="00B95A4E"/>
    <w:rsid w:val="00B95F71"/>
    <w:rsid w:val="00B96894"/>
    <w:rsid w:val="00B977B5"/>
    <w:rsid w:val="00B97DFA"/>
    <w:rsid w:val="00BA046B"/>
    <w:rsid w:val="00BA131E"/>
    <w:rsid w:val="00BA17E6"/>
    <w:rsid w:val="00BA1B64"/>
    <w:rsid w:val="00BA3EFA"/>
    <w:rsid w:val="00BA5E1F"/>
    <w:rsid w:val="00BA6523"/>
    <w:rsid w:val="00BA684A"/>
    <w:rsid w:val="00BA6D0B"/>
    <w:rsid w:val="00BA7BC8"/>
    <w:rsid w:val="00BB04C3"/>
    <w:rsid w:val="00BB05FC"/>
    <w:rsid w:val="00BB1011"/>
    <w:rsid w:val="00BB19F5"/>
    <w:rsid w:val="00BB20CF"/>
    <w:rsid w:val="00BB2A60"/>
    <w:rsid w:val="00BB2E94"/>
    <w:rsid w:val="00BB5603"/>
    <w:rsid w:val="00BB5D2B"/>
    <w:rsid w:val="00BB65E8"/>
    <w:rsid w:val="00BB6EE3"/>
    <w:rsid w:val="00BB74D0"/>
    <w:rsid w:val="00BB7567"/>
    <w:rsid w:val="00BB7786"/>
    <w:rsid w:val="00BB7B69"/>
    <w:rsid w:val="00BC0DD3"/>
    <w:rsid w:val="00BC1849"/>
    <w:rsid w:val="00BC1D2E"/>
    <w:rsid w:val="00BC218E"/>
    <w:rsid w:val="00BC2B01"/>
    <w:rsid w:val="00BC2D6A"/>
    <w:rsid w:val="00BC4478"/>
    <w:rsid w:val="00BC44FC"/>
    <w:rsid w:val="00BC57CC"/>
    <w:rsid w:val="00BC5A73"/>
    <w:rsid w:val="00BC6CDE"/>
    <w:rsid w:val="00BD121D"/>
    <w:rsid w:val="00BD1730"/>
    <w:rsid w:val="00BD1F59"/>
    <w:rsid w:val="00BD3644"/>
    <w:rsid w:val="00BD3F82"/>
    <w:rsid w:val="00BD44E2"/>
    <w:rsid w:val="00BD5EFC"/>
    <w:rsid w:val="00BE152F"/>
    <w:rsid w:val="00BE1993"/>
    <w:rsid w:val="00BE20E9"/>
    <w:rsid w:val="00BE38EE"/>
    <w:rsid w:val="00BE439D"/>
    <w:rsid w:val="00BE4512"/>
    <w:rsid w:val="00BE45B1"/>
    <w:rsid w:val="00BE4C34"/>
    <w:rsid w:val="00BE58D8"/>
    <w:rsid w:val="00BE6D10"/>
    <w:rsid w:val="00BF16F3"/>
    <w:rsid w:val="00BF1A23"/>
    <w:rsid w:val="00BF24EC"/>
    <w:rsid w:val="00BF3F5E"/>
    <w:rsid w:val="00BF43F9"/>
    <w:rsid w:val="00BF4AEB"/>
    <w:rsid w:val="00BF6225"/>
    <w:rsid w:val="00BF675C"/>
    <w:rsid w:val="00BF762C"/>
    <w:rsid w:val="00C00233"/>
    <w:rsid w:val="00C02892"/>
    <w:rsid w:val="00C0335E"/>
    <w:rsid w:val="00C03638"/>
    <w:rsid w:val="00C03E26"/>
    <w:rsid w:val="00C04301"/>
    <w:rsid w:val="00C04451"/>
    <w:rsid w:val="00C0544E"/>
    <w:rsid w:val="00C05C18"/>
    <w:rsid w:val="00C07239"/>
    <w:rsid w:val="00C072F1"/>
    <w:rsid w:val="00C0730A"/>
    <w:rsid w:val="00C074D7"/>
    <w:rsid w:val="00C07BD6"/>
    <w:rsid w:val="00C07DC2"/>
    <w:rsid w:val="00C10582"/>
    <w:rsid w:val="00C107A3"/>
    <w:rsid w:val="00C11D84"/>
    <w:rsid w:val="00C1233D"/>
    <w:rsid w:val="00C137A1"/>
    <w:rsid w:val="00C138E7"/>
    <w:rsid w:val="00C1449A"/>
    <w:rsid w:val="00C1559A"/>
    <w:rsid w:val="00C1605C"/>
    <w:rsid w:val="00C169A6"/>
    <w:rsid w:val="00C16E83"/>
    <w:rsid w:val="00C173E8"/>
    <w:rsid w:val="00C17582"/>
    <w:rsid w:val="00C20F44"/>
    <w:rsid w:val="00C22270"/>
    <w:rsid w:val="00C22B2B"/>
    <w:rsid w:val="00C244B4"/>
    <w:rsid w:val="00C2582B"/>
    <w:rsid w:val="00C26A8C"/>
    <w:rsid w:val="00C26BA1"/>
    <w:rsid w:val="00C26F71"/>
    <w:rsid w:val="00C275E8"/>
    <w:rsid w:val="00C276B6"/>
    <w:rsid w:val="00C30648"/>
    <w:rsid w:val="00C3168D"/>
    <w:rsid w:val="00C31811"/>
    <w:rsid w:val="00C31D6C"/>
    <w:rsid w:val="00C323B7"/>
    <w:rsid w:val="00C332F7"/>
    <w:rsid w:val="00C33C5B"/>
    <w:rsid w:val="00C350DF"/>
    <w:rsid w:val="00C35187"/>
    <w:rsid w:val="00C35597"/>
    <w:rsid w:val="00C35918"/>
    <w:rsid w:val="00C36596"/>
    <w:rsid w:val="00C3668A"/>
    <w:rsid w:val="00C37324"/>
    <w:rsid w:val="00C40374"/>
    <w:rsid w:val="00C40D45"/>
    <w:rsid w:val="00C41726"/>
    <w:rsid w:val="00C421A3"/>
    <w:rsid w:val="00C4261E"/>
    <w:rsid w:val="00C43EDD"/>
    <w:rsid w:val="00C44307"/>
    <w:rsid w:val="00C44CD5"/>
    <w:rsid w:val="00C45109"/>
    <w:rsid w:val="00C45231"/>
    <w:rsid w:val="00C46217"/>
    <w:rsid w:val="00C46F25"/>
    <w:rsid w:val="00C47198"/>
    <w:rsid w:val="00C50750"/>
    <w:rsid w:val="00C51286"/>
    <w:rsid w:val="00C513DC"/>
    <w:rsid w:val="00C5196E"/>
    <w:rsid w:val="00C52C54"/>
    <w:rsid w:val="00C53251"/>
    <w:rsid w:val="00C53800"/>
    <w:rsid w:val="00C53ABD"/>
    <w:rsid w:val="00C54403"/>
    <w:rsid w:val="00C54A66"/>
    <w:rsid w:val="00C55404"/>
    <w:rsid w:val="00C56B61"/>
    <w:rsid w:val="00C5789F"/>
    <w:rsid w:val="00C60AF6"/>
    <w:rsid w:val="00C60E65"/>
    <w:rsid w:val="00C61808"/>
    <w:rsid w:val="00C6194A"/>
    <w:rsid w:val="00C624F6"/>
    <w:rsid w:val="00C632F6"/>
    <w:rsid w:val="00C642C4"/>
    <w:rsid w:val="00C64560"/>
    <w:rsid w:val="00C64AA2"/>
    <w:rsid w:val="00C65CBF"/>
    <w:rsid w:val="00C66AC5"/>
    <w:rsid w:val="00C7017B"/>
    <w:rsid w:val="00C70853"/>
    <w:rsid w:val="00C70DD1"/>
    <w:rsid w:val="00C71863"/>
    <w:rsid w:val="00C71BF1"/>
    <w:rsid w:val="00C73499"/>
    <w:rsid w:val="00C73607"/>
    <w:rsid w:val="00C73C16"/>
    <w:rsid w:val="00C74FC2"/>
    <w:rsid w:val="00C75D8D"/>
    <w:rsid w:val="00C75EF5"/>
    <w:rsid w:val="00C7613D"/>
    <w:rsid w:val="00C77FF9"/>
    <w:rsid w:val="00C800BB"/>
    <w:rsid w:val="00C81553"/>
    <w:rsid w:val="00C815DE"/>
    <w:rsid w:val="00C816D8"/>
    <w:rsid w:val="00C82601"/>
    <w:rsid w:val="00C830DA"/>
    <w:rsid w:val="00C83654"/>
    <w:rsid w:val="00C841C9"/>
    <w:rsid w:val="00C84EAC"/>
    <w:rsid w:val="00C850F7"/>
    <w:rsid w:val="00C853B7"/>
    <w:rsid w:val="00C85C62"/>
    <w:rsid w:val="00C8610D"/>
    <w:rsid w:val="00C86432"/>
    <w:rsid w:val="00C8720A"/>
    <w:rsid w:val="00C87469"/>
    <w:rsid w:val="00C91664"/>
    <w:rsid w:val="00C91BFA"/>
    <w:rsid w:val="00C933DE"/>
    <w:rsid w:val="00C939DC"/>
    <w:rsid w:val="00C93F9E"/>
    <w:rsid w:val="00C943CA"/>
    <w:rsid w:val="00C95831"/>
    <w:rsid w:val="00C95F59"/>
    <w:rsid w:val="00C96323"/>
    <w:rsid w:val="00C96795"/>
    <w:rsid w:val="00C975C6"/>
    <w:rsid w:val="00CA1094"/>
    <w:rsid w:val="00CA15AE"/>
    <w:rsid w:val="00CA1CC3"/>
    <w:rsid w:val="00CA1D12"/>
    <w:rsid w:val="00CA2FF9"/>
    <w:rsid w:val="00CA4EDD"/>
    <w:rsid w:val="00CA6BFE"/>
    <w:rsid w:val="00CA7A80"/>
    <w:rsid w:val="00CB099F"/>
    <w:rsid w:val="00CB0C7A"/>
    <w:rsid w:val="00CB0D4A"/>
    <w:rsid w:val="00CB1804"/>
    <w:rsid w:val="00CB58CC"/>
    <w:rsid w:val="00CB619E"/>
    <w:rsid w:val="00CB68CC"/>
    <w:rsid w:val="00CB712C"/>
    <w:rsid w:val="00CB7369"/>
    <w:rsid w:val="00CB745B"/>
    <w:rsid w:val="00CC172A"/>
    <w:rsid w:val="00CC2C0E"/>
    <w:rsid w:val="00CC2CD0"/>
    <w:rsid w:val="00CC3001"/>
    <w:rsid w:val="00CC416E"/>
    <w:rsid w:val="00CC4336"/>
    <w:rsid w:val="00CC65EB"/>
    <w:rsid w:val="00CC7EF1"/>
    <w:rsid w:val="00CD0F92"/>
    <w:rsid w:val="00CD11DF"/>
    <w:rsid w:val="00CD16FA"/>
    <w:rsid w:val="00CD1C7C"/>
    <w:rsid w:val="00CD22DF"/>
    <w:rsid w:val="00CD28EE"/>
    <w:rsid w:val="00CD2B24"/>
    <w:rsid w:val="00CD33AE"/>
    <w:rsid w:val="00CD4F83"/>
    <w:rsid w:val="00CD581C"/>
    <w:rsid w:val="00CD6207"/>
    <w:rsid w:val="00CD7342"/>
    <w:rsid w:val="00CE01B0"/>
    <w:rsid w:val="00CE06C5"/>
    <w:rsid w:val="00CE0759"/>
    <w:rsid w:val="00CE2042"/>
    <w:rsid w:val="00CE2539"/>
    <w:rsid w:val="00CE25D0"/>
    <w:rsid w:val="00CE3E09"/>
    <w:rsid w:val="00CE4882"/>
    <w:rsid w:val="00CE50A2"/>
    <w:rsid w:val="00CE5293"/>
    <w:rsid w:val="00CE650B"/>
    <w:rsid w:val="00CF0280"/>
    <w:rsid w:val="00CF13E6"/>
    <w:rsid w:val="00CF1BAC"/>
    <w:rsid w:val="00CF266A"/>
    <w:rsid w:val="00CF29D6"/>
    <w:rsid w:val="00CF32A4"/>
    <w:rsid w:val="00CF48BD"/>
    <w:rsid w:val="00CF4C4D"/>
    <w:rsid w:val="00CF61CF"/>
    <w:rsid w:val="00CF62C2"/>
    <w:rsid w:val="00CF6A4E"/>
    <w:rsid w:val="00CF70F3"/>
    <w:rsid w:val="00D0014B"/>
    <w:rsid w:val="00D00DB6"/>
    <w:rsid w:val="00D02774"/>
    <w:rsid w:val="00D03EFD"/>
    <w:rsid w:val="00D048DA"/>
    <w:rsid w:val="00D04DD2"/>
    <w:rsid w:val="00D07F3D"/>
    <w:rsid w:val="00D100D2"/>
    <w:rsid w:val="00D11794"/>
    <w:rsid w:val="00D1332C"/>
    <w:rsid w:val="00D17256"/>
    <w:rsid w:val="00D206A4"/>
    <w:rsid w:val="00D21469"/>
    <w:rsid w:val="00D21EA8"/>
    <w:rsid w:val="00D259D9"/>
    <w:rsid w:val="00D25FF6"/>
    <w:rsid w:val="00D3092C"/>
    <w:rsid w:val="00D30BAB"/>
    <w:rsid w:val="00D30BD1"/>
    <w:rsid w:val="00D31EBB"/>
    <w:rsid w:val="00D322F9"/>
    <w:rsid w:val="00D32A09"/>
    <w:rsid w:val="00D32CDF"/>
    <w:rsid w:val="00D3316A"/>
    <w:rsid w:val="00D33DBF"/>
    <w:rsid w:val="00D3465B"/>
    <w:rsid w:val="00D34915"/>
    <w:rsid w:val="00D35585"/>
    <w:rsid w:val="00D3703D"/>
    <w:rsid w:val="00D37199"/>
    <w:rsid w:val="00D373CE"/>
    <w:rsid w:val="00D37F84"/>
    <w:rsid w:val="00D40480"/>
    <w:rsid w:val="00D414FA"/>
    <w:rsid w:val="00D432E9"/>
    <w:rsid w:val="00D447EB"/>
    <w:rsid w:val="00D457F6"/>
    <w:rsid w:val="00D45D93"/>
    <w:rsid w:val="00D469E2"/>
    <w:rsid w:val="00D46B78"/>
    <w:rsid w:val="00D479E2"/>
    <w:rsid w:val="00D507D1"/>
    <w:rsid w:val="00D51251"/>
    <w:rsid w:val="00D52511"/>
    <w:rsid w:val="00D5318B"/>
    <w:rsid w:val="00D53C0A"/>
    <w:rsid w:val="00D54B0F"/>
    <w:rsid w:val="00D54FC5"/>
    <w:rsid w:val="00D55836"/>
    <w:rsid w:val="00D575BD"/>
    <w:rsid w:val="00D60331"/>
    <w:rsid w:val="00D6144E"/>
    <w:rsid w:val="00D61D9B"/>
    <w:rsid w:val="00D62046"/>
    <w:rsid w:val="00D63ED1"/>
    <w:rsid w:val="00D63F85"/>
    <w:rsid w:val="00D64663"/>
    <w:rsid w:val="00D65730"/>
    <w:rsid w:val="00D669AD"/>
    <w:rsid w:val="00D66E74"/>
    <w:rsid w:val="00D673F7"/>
    <w:rsid w:val="00D676E1"/>
    <w:rsid w:val="00D707D1"/>
    <w:rsid w:val="00D70956"/>
    <w:rsid w:val="00D71C48"/>
    <w:rsid w:val="00D72B88"/>
    <w:rsid w:val="00D72EA5"/>
    <w:rsid w:val="00D73658"/>
    <w:rsid w:val="00D73A83"/>
    <w:rsid w:val="00D74628"/>
    <w:rsid w:val="00D75197"/>
    <w:rsid w:val="00D755B8"/>
    <w:rsid w:val="00D75B3E"/>
    <w:rsid w:val="00D76530"/>
    <w:rsid w:val="00D775F0"/>
    <w:rsid w:val="00D77FB9"/>
    <w:rsid w:val="00D804CD"/>
    <w:rsid w:val="00D83191"/>
    <w:rsid w:val="00D8347D"/>
    <w:rsid w:val="00D844F5"/>
    <w:rsid w:val="00D84A76"/>
    <w:rsid w:val="00D85DCA"/>
    <w:rsid w:val="00D864AD"/>
    <w:rsid w:val="00D8696F"/>
    <w:rsid w:val="00D87552"/>
    <w:rsid w:val="00D90C7E"/>
    <w:rsid w:val="00D91387"/>
    <w:rsid w:val="00D9154A"/>
    <w:rsid w:val="00D9205A"/>
    <w:rsid w:val="00D92239"/>
    <w:rsid w:val="00D9282E"/>
    <w:rsid w:val="00D93257"/>
    <w:rsid w:val="00D94207"/>
    <w:rsid w:val="00D95D89"/>
    <w:rsid w:val="00D95F3C"/>
    <w:rsid w:val="00D961FB"/>
    <w:rsid w:val="00D96CD8"/>
    <w:rsid w:val="00D97237"/>
    <w:rsid w:val="00D97A6F"/>
    <w:rsid w:val="00DA0AE1"/>
    <w:rsid w:val="00DA102A"/>
    <w:rsid w:val="00DA1231"/>
    <w:rsid w:val="00DA25F9"/>
    <w:rsid w:val="00DA2E42"/>
    <w:rsid w:val="00DA30C1"/>
    <w:rsid w:val="00DA3D10"/>
    <w:rsid w:val="00DA4EF4"/>
    <w:rsid w:val="00DA5357"/>
    <w:rsid w:val="00DA5898"/>
    <w:rsid w:val="00DA6555"/>
    <w:rsid w:val="00DB0BAB"/>
    <w:rsid w:val="00DB1F54"/>
    <w:rsid w:val="00DB206D"/>
    <w:rsid w:val="00DB264B"/>
    <w:rsid w:val="00DB32F2"/>
    <w:rsid w:val="00DB3765"/>
    <w:rsid w:val="00DB37B5"/>
    <w:rsid w:val="00DB508C"/>
    <w:rsid w:val="00DB5E14"/>
    <w:rsid w:val="00DB6941"/>
    <w:rsid w:val="00DB69D1"/>
    <w:rsid w:val="00DC0A2E"/>
    <w:rsid w:val="00DC0D0B"/>
    <w:rsid w:val="00DC0FE9"/>
    <w:rsid w:val="00DC3386"/>
    <w:rsid w:val="00DC406D"/>
    <w:rsid w:val="00DC4990"/>
    <w:rsid w:val="00DC544B"/>
    <w:rsid w:val="00DC590A"/>
    <w:rsid w:val="00DC6715"/>
    <w:rsid w:val="00DC6937"/>
    <w:rsid w:val="00DC7B61"/>
    <w:rsid w:val="00DC7E4F"/>
    <w:rsid w:val="00DC7EFB"/>
    <w:rsid w:val="00DD04B7"/>
    <w:rsid w:val="00DD0D57"/>
    <w:rsid w:val="00DD1E94"/>
    <w:rsid w:val="00DD2631"/>
    <w:rsid w:val="00DD3213"/>
    <w:rsid w:val="00DD3420"/>
    <w:rsid w:val="00DD4563"/>
    <w:rsid w:val="00DD4D26"/>
    <w:rsid w:val="00DD5984"/>
    <w:rsid w:val="00DD5F17"/>
    <w:rsid w:val="00DD66A8"/>
    <w:rsid w:val="00DE03B6"/>
    <w:rsid w:val="00DE06B5"/>
    <w:rsid w:val="00DE095F"/>
    <w:rsid w:val="00DE16F1"/>
    <w:rsid w:val="00DE18B3"/>
    <w:rsid w:val="00DE1CB1"/>
    <w:rsid w:val="00DE1E18"/>
    <w:rsid w:val="00DE2DBB"/>
    <w:rsid w:val="00DE4332"/>
    <w:rsid w:val="00DE51EB"/>
    <w:rsid w:val="00DE52F1"/>
    <w:rsid w:val="00DE5E7C"/>
    <w:rsid w:val="00DE647B"/>
    <w:rsid w:val="00DE6A9B"/>
    <w:rsid w:val="00DE6CAE"/>
    <w:rsid w:val="00DF0124"/>
    <w:rsid w:val="00DF1F4C"/>
    <w:rsid w:val="00DF21C7"/>
    <w:rsid w:val="00DF2911"/>
    <w:rsid w:val="00DF2D40"/>
    <w:rsid w:val="00DF3B82"/>
    <w:rsid w:val="00DF3C63"/>
    <w:rsid w:val="00DF3D11"/>
    <w:rsid w:val="00DF428B"/>
    <w:rsid w:val="00DF440C"/>
    <w:rsid w:val="00DF5184"/>
    <w:rsid w:val="00DF600D"/>
    <w:rsid w:val="00DF62DF"/>
    <w:rsid w:val="00DF6425"/>
    <w:rsid w:val="00DF7156"/>
    <w:rsid w:val="00DF75CE"/>
    <w:rsid w:val="00DF7F5A"/>
    <w:rsid w:val="00E02384"/>
    <w:rsid w:val="00E02636"/>
    <w:rsid w:val="00E02DE0"/>
    <w:rsid w:val="00E0340C"/>
    <w:rsid w:val="00E03ACE"/>
    <w:rsid w:val="00E044E5"/>
    <w:rsid w:val="00E047E4"/>
    <w:rsid w:val="00E04A1B"/>
    <w:rsid w:val="00E04C26"/>
    <w:rsid w:val="00E052A5"/>
    <w:rsid w:val="00E06783"/>
    <w:rsid w:val="00E10A67"/>
    <w:rsid w:val="00E10E53"/>
    <w:rsid w:val="00E12C1A"/>
    <w:rsid w:val="00E135C3"/>
    <w:rsid w:val="00E13A52"/>
    <w:rsid w:val="00E14A80"/>
    <w:rsid w:val="00E14A82"/>
    <w:rsid w:val="00E16C25"/>
    <w:rsid w:val="00E170D7"/>
    <w:rsid w:val="00E1741A"/>
    <w:rsid w:val="00E17B35"/>
    <w:rsid w:val="00E17D2F"/>
    <w:rsid w:val="00E2190A"/>
    <w:rsid w:val="00E22114"/>
    <w:rsid w:val="00E225D3"/>
    <w:rsid w:val="00E2263D"/>
    <w:rsid w:val="00E227FC"/>
    <w:rsid w:val="00E22A7A"/>
    <w:rsid w:val="00E24AE2"/>
    <w:rsid w:val="00E24B4C"/>
    <w:rsid w:val="00E25311"/>
    <w:rsid w:val="00E2558F"/>
    <w:rsid w:val="00E2577B"/>
    <w:rsid w:val="00E257D2"/>
    <w:rsid w:val="00E272D2"/>
    <w:rsid w:val="00E30EB3"/>
    <w:rsid w:val="00E3195A"/>
    <w:rsid w:val="00E31AF1"/>
    <w:rsid w:val="00E3202B"/>
    <w:rsid w:val="00E32BF6"/>
    <w:rsid w:val="00E33432"/>
    <w:rsid w:val="00E35A9E"/>
    <w:rsid w:val="00E35E89"/>
    <w:rsid w:val="00E4099E"/>
    <w:rsid w:val="00E410D4"/>
    <w:rsid w:val="00E41879"/>
    <w:rsid w:val="00E44A37"/>
    <w:rsid w:val="00E44C2A"/>
    <w:rsid w:val="00E45697"/>
    <w:rsid w:val="00E46167"/>
    <w:rsid w:val="00E4620A"/>
    <w:rsid w:val="00E46C82"/>
    <w:rsid w:val="00E47B19"/>
    <w:rsid w:val="00E51470"/>
    <w:rsid w:val="00E521C2"/>
    <w:rsid w:val="00E53C8F"/>
    <w:rsid w:val="00E54400"/>
    <w:rsid w:val="00E546B7"/>
    <w:rsid w:val="00E5778E"/>
    <w:rsid w:val="00E6077A"/>
    <w:rsid w:val="00E60B66"/>
    <w:rsid w:val="00E62651"/>
    <w:rsid w:val="00E64AF9"/>
    <w:rsid w:val="00E64CE5"/>
    <w:rsid w:val="00E651DA"/>
    <w:rsid w:val="00E65470"/>
    <w:rsid w:val="00E66ACE"/>
    <w:rsid w:val="00E670BA"/>
    <w:rsid w:val="00E72683"/>
    <w:rsid w:val="00E72C39"/>
    <w:rsid w:val="00E76814"/>
    <w:rsid w:val="00E76FE2"/>
    <w:rsid w:val="00E7712A"/>
    <w:rsid w:val="00E77918"/>
    <w:rsid w:val="00E802CA"/>
    <w:rsid w:val="00E8051B"/>
    <w:rsid w:val="00E8069C"/>
    <w:rsid w:val="00E80E7B"/>
    <w:rsid w:val="00E8222B"/>
    <w:rsid w:val="00E82376"/>
    <w:rsid w:val="00E8267F"/>
    <w:rsid w:val="00E826D0"/>
    <w:rsid w:val="00E82BA5"/>
    <w:rsid w:val="00E83AA4"/>
    <w:rsid w:val="00E83F3A"/>
    <w:rsid w:val="00E84688"/>
    <w:rsid w:val="00E84AFA"/>
    <w:rsid w:val="00E8532F"/>
    <w:rsid w:val="00E85E99"/>
    <w:rsid w:val="00E869E6"/>
    <w:rsid w:val="00E87175"/>
    <w:rsid w:val="00E87338"/>
    <w:rsid w:val="00E8748E"/>
    <w:rsid w:val="00E90A29"/>
    <w:rsid w:val="00E912E1"/>
    <w:rsid w:val="00E91745"/>
    <w:rsid w:val="00E9180E"/>
    <w:rsid w:val="00E92A83"/>
    <w:rsid w:val="00E93ACF"/>
    <w:rsid w:val="00E93D8B"/>
    <w:rsid w:val="00E94B13"/>
    <w:rsid w:val="00E94DAC"/>
    <w:rsid w:val="00E97F39"/>
    <w:rsid w:val="00EA0362"/>
    <w:rsid w:val="00EA0B52"/>
    <w:rsid w:val="00EA17AA"/>
    <w:rsid w:val="00EA1C5D"/>
    <w:rsid w:val="00EA1CE1"/>
    <w:rsid w:val="00EA2209"/>
    <w:rsid w:val="00EA26CF"/>
    <w:rsid w:val="00EA3A67"/>
    <w:rsid w:val="00EA44B0"/>
    <w:rsid w:val="00EA4CBE"/>
    <w:rsid w:val="00EA4E69"/>
    <w:rsid w:val="00EA4FB0"/>
    <w:rsid w:val="00EA50BB"/>
    <w:rsid w:val="00EA540B"/>
    <w:rsid w:val="00EA609A"/>
    <w:rsid w:val="00EA6150"/>
    <w:rsid w:val="00EA6A02"/>
    <w:rsid w:val="00EA6BE9"/>
    <w:rsid w:val="00EA6E74"/>
    <w:rsid w:val="00EB133A"/>
    <w:rsid w:val="00EB172D"/>
    <w:rsid w:val="00EB2654"/>
    <w:rsid w:val="00EB34DA"/>
    <w:rsid w:val="00EB3A4A"/>
    <w:rsid w:val="00EB3E55"/>
    <w:rsid w:val="00EB43F4"/>
    <w:rsid w:val="00EB4481"/>
    <w:rsid w:val="00EB44C5"/>
    <w:rsid w:val="00EB5008"/>
    <w:rsid w:val="00EB51FB"/>
    <w:rsid w:val="00EB5648"/>
    <w:rsid w:val="00EB6DCE"/>
    <w:rsid w:val="00EB7033"/>
    <w:rsid w:val="00EB7D2A"/>
    <w:rsid w:val="00EC0A5A"/>
    <w:rsid w:val="00EC16D1"/>
    <w:rsid w:val="00EC2225"/>
    <w:rsid w:val="00EC2559"/>
    <w:rsid w:val="00EC39AD"/>
    <w:rsid w:val="00EC3A47"/>
    <w:rsid w:val="00EC3C68"/>
    <w:rsid w:val="00EC4494"/>
    <w:rsid w:val="00EC48AA"/>
    <w:rsid w:val="00EC48D1"/>
    <w:rsid w:val="00EC5B5F"/>
    <w:rsid w:val="00EC5C8F"/>
    <w:rsid w:val="00EC65C3"/>
    <w:rsid w:val="00EC6ADC"/>
    <w:rsid w:val="00EC6D8F"/>
    <w:rsid w:val="00EC6EF4"/>
    <w:rsid w:val="00EC79AB"/>
    <w:rsid w:val="00EC7CB7"/>
    <w:rsid w:val="00ED3102"/>
    <w:rsid w:val="00ED38D4"/>
    <w:rsid w:val="00ED3F3D"/>
    <w:rsid w:val="00ED4539"/>
    <w:rsid w:val="00ED571C"/>
    <w:rsid w:val="00ED63C5"/>
    <w:rsid w:val="00ED6409"/>
    <w:rsid w:val="00ED6423"/>
    <w:rsid w:val="00EE089F"/>
    <w:rsid w:val="00EE1C43"/>
    <w:rsid w:val="00EE2BC5"/>
    <w:rsid w:val="00EE2EE1"/>
    <w:rsid w:val="00EE383E"/>
    <w:rsid w:val="00EE4002"/>
    <w:rsid w:val="00EE53F4"/>
    <w:rsid w:val="00EE7AEC"/>
    <w:rsid w:val="00EE7D6D"/>
    <w:rsid w:val="00EF0146"/>
    <w:rsid w:val="00EF082B"/>
    <w:rsid w:val="00EF17EC"/>
    <w:rsid w:val="00EF1A61"/>
    <w:rsid w:val="00EF1BD7"/>
    <w:rsid w:val="00EF1CB5"/>
    <w:rsid w:val="00EF2BE1"/>
    <w:rsid w:val="00EF4550"/>
    <w:rsid w:val="00EF4A22"/>
    <w:rsid w:val="00EF734C"/>
    <w:rsid w:val="00EF79C0"/>
    <w:rsid w:val="00F0098D"/>
    <w:rsid w:val="00F02423"/>
    <w:rsid w:val="00F02ABE"/>
    <w:rsid w:val="00F03385"/>
    <w:rsid w:val="00F04A4A"/>
    <w:rsid w:val="00F04DFC"/>
    <w:rsid w:val="00F06650"/>
    <w:rsid w:val="00F0679C"/>
    <w:rsid w:val="00F06C41"/>
    <w:rsid w:val="00F06F96"/>
    <w:rsid w:val="00F07800"/>
    <w:rsid w:val="00F10101"/>
    <w:rsid w:val="00F12EFB"/>
    <w:rsid w:val="00F1386B"/>
    <w:rsid w:val="00F14421"/>
    <w:rsid w:val="00F1744E"/>
    <w:rsid w:val="00F212C8"/>
    <w:rsid w:val="00F2137E"/>
    <w:rsid w:val="00F216B1"/>
    <w:rsid w:val="00F21A02"/>
    <w:rsid w:val="00F220C3"/>
    <w:rsid w:val="00F22ECF"/>
    <w:rsid w:val="00F2360A"/>
    <w:rsid w:val="00F23DCA"/>
    <w:rsid w:val="00F241F7"/>
    <w:rsid w:val="00F24D09"/>
    <w:rsid w:val="00F24D9F"/>
    <w:rsid w:val="00F25216"/>
    <w:rsid w:val="00F253AD"/>
    <w:rsid w:val="00F25E0C"/>
    <w:rsid w:val="00F26F5B"/>
    <w:rsid w:val="00F271FA"/>
    <w:rsid w:val="00F2776D"/>
    <w:rsid w:val="00F3020A"/>
    <w:rsid w:val="00F30479"/>
    <w:rsid w:val="00F309F0"/>
    <w:rsid w:val="00F30FB9"/>
    <w:rsid w:val="00F32E6E"/>
    <w:rsid w:val="00F338BE"/>
    <w:rsid w:val="00F33AA9"/>
    <w:rsid w:val="00F33D94"/>
    <w:rsid w:val="00F34604"/>
    <w:rsid w:val="00F3552E"/>
    <w:rsid w:val="00F358C8"/>
    <w:rsid w:val="00F35C6A"/>
    <w:rsid w:val="00F36792"/>
    <w:rsid w:val="00F3783C"/>
    <w:rsid w:val="00F3785D"/>
    <w:rsid w:val="00F37C9A"/>
    <w:rsid w:val="00F405ED"/>
    <w:rsid w:val="00F41F53"/>
    <w:rsid w:val="00F422E2"/>
    <w:rsid w:val="00F43C8C"/>
    <w:rsid w:val="00F440BE"/>
    <w:rsid w:val="00F4485E"/>
    <w:rsid w:val="00F45956"/>
    <w:rsid w:val="00F47E51"/>
    <w:rsid w:val="00F50DD9"/>
    <w:rsid w:val="00F518BF"/>
    <w:rsid w:val="00F531B0"/>
    <w:rsid w:val="00F5346F"/>
    <w:rsid w:val="00F545AD"/>
    <w:rsid w:val="00F54F6C"/>
    <w:rsid w:val="00F5568A"/>
    <w:rsid w:val="00F55BE7"/>
    <w:rsid w:val="00F55E3B"/>
    <w:rsid w:val="00F57BE3"/>
    <w:rsid w:val="00F6223C"/>
    <w:rsid w:val="00F62C1E"/>
    <w:rsid w:val="00F63A16"/>
    <w:rsid w:val="00F63DBC"/>
    <w:rsid w:val="00F64297"/>
    <w:rsid w:val="00F64F21"/>
    <w:rsid w:val="00F65C60"/>
    <w:rsid w:val="00F65F4E"/>
    <w:rsid w:val="00F660DD"/>
    <w:rsid w:val="00F6687C"/>
    <w:rsid w:val="00F66B39"/>
    <w:rsid w:val="00F67500"/>
    <w:rsid w:val="00F706D3"/>
    <w:rsid w:val="00F70CF8"/>
    <w:rsid w:val="00F70DA0"/>
    <w:rsid w:val="00F71C34"/>
    <w:rsid w:val="00F7219F"/>
    <w:rsid w:val="00F73C45"/>
    <w:rsid w:val="00F743B7"/>
    <w:rsid w:val="00F753EB"/>
    <w:rsid w:val="00F7694C"/>
    <w:rsid w:val="00F77051"/>
    <w:rsid w:val="00F773BE"/>
    <w:rsid w:val="00F77E8F"/>
    <w:rsid w:val="00F77EDD"/>
    <w:rsid w:val="00F80823"/>
    <w:rsid w:val="00F81D9F"/>
    <w:rsid w:val="00F81EAE"/>
    <w:rsid w:val="00F82013"/>
    <w:rsid w:val="00F8245A"/>
    <w:rsid w:val="00F82F21"/>
    <w:rsid w:val="00F82F7A"/>
    <w:rsid w:val="00F83CBB"/>
    <w:rsid w:val="00F83D55"/>
    <w:rsid w:val="00F83EE0"/>
    <w:rsid w:val="00F84321"/>
    <w:rsid w:val="00F84F5E"/>
    <w:rsid w:val="00F85C4A"/>
    <w:rsid w:val="00F85CDA"/>
    <w:rsid w:val="00F867CA"/>
    <w:rsid w:val="00F87D40"/>
    <w:rsid w:val="00F87E2A"/>
    <w:rsid w:val="00F90DB5"/>
    <w:rsid w:val="00F90E07"/>
    <w:rsid w:val="00F916E7"/>
    <w:rsid w:val="00F9187A"/>
    <w:rsid w:val="00F91B8B"/>
    <w:rsid w:val="00F91C30"/>
    <w:rsid w:val="00F92C07"/>
    <w:rsid w:val="00F938ED"/>
    <w:rsid w:val="00F93D6E"/>
    <w:rsid w:val="00F9502D"/>
    <w:rsid w:val="00F95A81"/>
    <w:rsid w:val="00F95F29"/>
    <w:rsid w:val="00F96BB4"/>
    <w:rsid w:val="00FA0822"/>
    <w:rsid w:val="00FA2772"/>
    <w:rsid w:val="00FA2A8F"/>
    <w:rsid w:val="00FA2DB7"/>
    <w:rsid w:val="00FA2E1B"/>
    <w:rsid w:val="00FA2F3B"/>
    <w:rsid w:val="00FA46D7"/>
    <w:rsid w:val="00FA5581"/>
    <w:rsid w:val="00FA5826"/>
    <w:rsid w:val="00FA604B"/>
    <w:rsid w:val="00FA6400"/>
    <w:rsid w:val="00FA6557"/>
    <w:rsid w:val="00FA6699"/>
    <w:rsid w:val="00FB0AF2"/>
    <w:rsid w:val="00FB0F8A"/>
    <w:rsid w:val="00FB0FC0"/>
    <w:rsid w:val="00FB1590"/>
    <w:rsid w:val="00FB2374"/>
    <w:rsid w:val="00FB27CC"/>
    <w:rsid w:val="00FB3482"/>
    <w:rsid w:val="00FB5A41"/>
    <w:rsid w:val="00FC0C7F"/>
    <w:rsid w:val="00FC18A3"/>
    <w:rsid w:val="00FC541C"/>
    <w:rsid w:val="00FC7795"/>
    <w:rsid w:val="00FC7D01"/>
    <w:rsid w:val="00FD08E8"/>
    <w:rsid w:val="00FD09F0"/>
    <w:rsid w:val="00FD1111"/>
    <w:rsid w:val="00FD1224"/>
    <w:rsid w:val="00FD124E"/>
    <w:rsid w:val="00FD16CF"/>
    <w:rsid w:val="00FD24D5"/>
    <w:rsid w:val="00FD2AE1"/>
    <w:rsid w:val="00FD2EF4"/>
    <w:rsid w:val="00FD3B24"/>
    <w:rsid w:val="00FE3ED8"/>
    <w:rsid w:val="00FE3F63"/>
    <w:rsid w:val="00FE42F3"/>
    <w:rsid w:val="00FE54B7"/>
    <w:rsid w:val="00FE58BA"/>
    <w:rsid w:val="00FE5DEA"/>
    <w:rsid w:val="00FE60BF"/>
    <w:rsid w:val="00FE6493"/>
    <w:rsid w:val="00FE6605"/>
    <w:rsid w:val="00FE6998"/>
    <w:rsid w:val="00FE6B5F"/>
    <w:rsid w:val="00FE6D2C"/>
    <w:rsid w:val="00FE6E6B"/>
    <w:rsid w:val="00FE7815"/>
    <w:rsid w:val="00FF0EDD"/>
    <w:rsid w:val="00FF2AD9"/>
    <w:rsid w:val="00FF37FF"/>
    <w:rsid w:val="00FF4047"/>
    <w:rsid w:val="00FF42A0"/>
    <w:rsid w:val="00FF4502"/>
    <w:rsid w:val="00FF57BC"/>
    <w:rsid w:val="00FF5A51"/>
    <w:rsid w:val="00FF605C"/>
    <w:rsid w:val="00FF6A63"/>
    <w:rsid w:val="00FF7536"/>
    <w:rsid w:val="00FF762E"/>
    <w:rsid w:val="00FF7AF0"/>
    <w:rsid w:val="00FF7B8B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3B18E0"/>
  <w15:docId w15:val="{DB3E035E-234F-4572-8049-722A0EF3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50A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2F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F5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0AA"/>
    <w:rPr>
      <w:rFonts w:ascii="Calibri" w:eastAsia="Calibri" w:hAnsi="Calibri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F50AA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6F50AA"/>
    <w:rPr>
      <w:rFonts w:ascii="Calibri" w:eastAsia="Calibri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A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0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3922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22FA"/>
    <w:rPr>
      <w:color w:val="0000FF"/>
      <w:u w:val="single"/>
    </w:rPr>
  </w:style>
  <w:style w:type="character" w:customStyle="1" w:styleId="label">
    <w:name w:val="label"/>
    <w:basedOn w:val="DefaultParagraphFont"/>
    <w:rsid w:val="003922FA"/>
  </w:style>
  <w:style w:type="paragraph" w:customStyle="1" w:styleId="EndNoteBibliographyTitle">
    <w:name w:val="EndNote Bibliography Title"/>
    <w:basedOn w:val="Normal"/>
    <w:link w:val="EndNoteBibliographyTitleChar"/>
    <w:rsid w:val="001C62A8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62A8"/>
    <w:rPr>
      <w:rFonts w:ascii="Calibri" w:eastAsia="Calibri" w:hAnsi="Calibri" w:cs="Times New Roman"/>
      <w:noProof/>
    </w:rPr>
  </w:style>
  <w:style w:type="table" w:styleId="TableGrid">
    <w:name w:val="Table Grid"/>
    <w:basedOn w:val="TableNormal"/>
    <w:uiPriority w:val="59"/>
    <w:rsid w:val="00EB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F0964"/>
  </w:style>
  <w:style w:type="character" w:customStyle="1" w:styleId="Heading1Char">
    <w:name w:val="Heading 1 Char"/>
    <w:basedOn w:val="DefaultParagraphFont"/>
    <w:link w:val="Heading1"/>
    <w:uiPriority w:val="9"/>
    <w:rsid w:val="005C7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21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7C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507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paragraph" w:customStyle="1" w:styleId="Default">
    <w:name w:val="Default"/>
    <w:rsid w:val="003667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396F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396F"/>
    <w:rPr>
      <w:rFonts w:ascii="Arial Narrow" w:eastAsia="Times New Roman" w:hAnsi="Arial Narrow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D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DE"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3743A"/>
    <w:rPr>
      <w:b/>
      <w:bCs/>
    </w:rPr>
  </w:style>
  <w:style w:type="character" w:styleId="Emphasis">
    <w:name w:val="Emphasis"/>
    <w:basedOn w:val="DefaultParagraphFont"/>
    <w:uiPriority w:val="20"/>
    <w:qFormat/>
    <w:rsid w:val="0013743A"/>
    <w:rPr>
      <w:i/>
      <w:iCs/>
    </w:rPr>
  </w:style>
  <w:style w:type="paragraph" w:styleId="Revision">
    <w:name w:val="Revision"/>
    <w:hidden/>
    <w:uiPriority w:val="99"/>
    <w:semiHidden/>
    <w:rsid w:val="00CB619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F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DA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531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1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61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29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22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5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2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4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026">
          <w:marLeft w:val="3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86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612">
          <w:marLeft w:val="3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459">
          <w:marLeft w:val="3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042">
          <w:marLeft w:val="3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0755">
          <w:marLeft w:val="3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1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3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6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s.gov.a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htsdo.org/snomed-ct/snomed-ct0/.2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hw.gov.au/datadevelopment/matrix/2nd_level/icd10am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ED83-DD92-4364-BBB0-DC95CA14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GollerJ</dc:creator>
  <cp:keywords/>
  <dc:description/>
  <cp:lastModifiedBy>Jane Louise Goller</cp:lastModifiedBy>
  <cp:revision>4</cp:revision>
  <cp:lastPrinted>2017-09-27T03:24:00Z</cp:lastPrinted>
  <dcterms:created xsi:type="dcterms:W3CDTF">2018-02-07T22:53:00Z</dcterms:created>
  <dcterms:modified xsi:type="dcterms:W3CDTF">2018-02-07T23:08:00Z</dcterms:modified>
</cp:coreProperties>
</file>