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B1F8" w14:textId="287C7D1D" w:rsidR="00D81BCE" w:rsidRPr="00ED213D" w:rsidRDefault="00FB6511" w:rsidP="00D81BCE">
      <w:pPr>
        <w:pStyle w:val="EndNoteBibliography"/>
        <w:suppressLineNumbers/>
        <w:spacing w:line="480" w:lineRule="auto"/>
        <w:ind w:left="720" w:hanging="720"/>
        <w:rPr>
          <w:rFonts w:ascii="Arial" w:hAnsi="Arial" w:cs="Arial"/>
          <w:b/>
          <w:noProof w:val="0"/>
          <w:sz w:val="22"/>
          <w:szCs w:val="22"/>
          <w:lang w:val="en-GB"/>
        </w:rPr>
      </w:pPr>
      <w:r w:rsidRPr="00ED213D">
        <w:rPr>
          <w:rFonts w:ascii="Arial" w:hAnsi="Arial" w:cs="Arial"/>
          <w:b/>
          <w:noProof w:val="0"/>
          <w:sz w:val="22"/>
          <w:szCs w:val="22"/>
          <w:lang w:val="en-GB"/>
        </w:rPr>
        <w:t xml:space="preserve">Web Only </w:t>
      </w:r>
      <w:r w:rsidR="00D81BCE" w:rsidRPr="00ED213D">
        <w:rPr>
          <w:rFonts w:ascii="Arial" w:hAnsi="Arial" w:cs="Arial"/>
          <w:b/>
          <w:noProof w:val="0"/>
          <w:sz w:val="22"/>
          <w:szCs w:val="22"/>
          <w:lang w:val="en-GB"/>
        </w:rPr>
        <w:t>A</w:t>
      </w:r>
      <w:r w:rsidRPr="00ED213D">
        <w:rPr>
          <w:rFonts w:ascii="Arial" w:hAnsi="Arial" w:cs="Arial"/>
          <w:b/>
          <w:noProof w:val="0"/>
          <w:sz w:val="22"/>
          <w:szCs w:val="22"/>
          <w:lang w:val="en-GB"/>
        </w:rPr>
        <w:t>ppendix</w:t>
      </w:r>
    </w:p>
    <w:p w14:paraId="678A7C17" w14:textId="77777777" w:rsidR="00D81BCE" w:rsidRPr="00ED213D" w:rsidRDefault="00D81BCE" w:rsidP="00D81BCE">
      <w:pPr>
        <w:pStyle w:val="EndNoteBibliography"/>
        <w:suppressLineNumbers/>
        <w:spacing w:line="480" w:lineRule="auto"/>
        <w:ind w:left="720" w:hanging="720"/>
        <w:rPr>
          <w:rFonts w:ascii="Arial" w:hAnsi="Arial" w:cs="Arial"/>
          <w:noProof w:val="0"/>
          <w:sz w:val="22"/>
          <w:szCs w:val="22"/>
          <w:lang w:val="en-GB"/>
        </w:rPr>
      </w:pPr>
      <w:r w:rsidRPr="00ED213D">
        <w:rPr>
          <w:rFonts w:ascii="Arial" w:hAnsi="Arial" w:cs="Arial"/>
          <w:b/>
          <w:noProof w:val="0"/>
          <w:sz w:val="22"/>
          <w:szCs w:val="22"/>
          <w:lang w:val="en-GB"/>
        </w:rPr>
        <w:t>W1.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ab/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Anhang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R, Nelson JA, </w:t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Telerant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R, et al. Acceptability of self-collection of specimens for HPV DNA testing in an urban population. </w:t>
      </w:r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J </w:t>
      </w:r>
      <w:proofErr w:type="spellStart"/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>Womens</w:t>
      </w:r>
      <w:proofErr w:type="spellEnd"/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 Health 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>2005;14(8):721-728.</w:t>
      </w:r>
    </w:p>
    <w:p w14:paraId="46C77F02" w14:textId="77777777" w:rsidR="00D81BCE" w:rsidRPr="00ED213D" w:rsidRDefault="00D81BCE" w:rsidP="00D81BCE">
      <w:pPr>
        <w:pStyle w:val="EndNoteBibliography"/>
        <w:suppressLineNumbers/>
        <w:spacing w:line="480" w:lineRule="auto"/>
        <w:ind w:left="720" w:hanging="720"/>
        <w:rPr>
          <w:rFonts w:ascii="Arial" w:hAnsi="Arial" w:cs="Arial"/>
          <w:noProof w:val="0"/>
          <w:sz w:val="22"/>
          <w:szCs w:val="22"/>
          <w:lang w:val="en-GB"/>
        </w:rPr>
      </w:pPr>
      <w:r w:rsidRPr="00ED213D">
        <w:rPr>
          <w:rFonts w:ascii="Arial" w:hAnsi="Arial" w:cs="Arial"/>
          <w:b/>
          <w:noProof w:val="0"/>
          <w:sz w:val="22"/>
          <w:szCs w:val="22"/>
          <w:lang w:val="en-GB"/>
        </w:rPr>
        <w:t>W2.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ab/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Westergaard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RP, Hess T, </w:t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Astemborski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J, et al. Longitudinal changes in engagement in care and viral suppression for HIV-infected injection drug users. </w:t>
      </w:r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AIDS. 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>2013;27(16):2559-2566.</w:t>
      </w:r>
    </w:p>
    <w:p w14:paraId="6E6044D8" w14:textId="77777777" w:rsidR="00D81BCE" w:rsidRPr="00ED213D" w:rsidRDefault="00D81BCE" w:rsidP="00D81BCE">
      <w:pPr>
        <w:pStyle w:val="EndNoteBibliography"/>
        <w:suppressLineNumbers/>
        <w:spacing w:line="480" w:lineRule="auto"/>
        <w:ind w:left="720" w:hanging="720"/>
        <w:rPr>
          <w:rFonts w:ascii="Arial" w:hAnsi="Arial" w:cs="Arial"/>
          <w:noProof w:val="0"/>
          <w:sz w:val="22"/>
          <w:szCs w:val="22"/>
          <w:lang w:val="en-GB"/>
        </w:rPr>
      </w:pPr>
      <w:r w:rsidRPr="00ED213D">
        <w:rPr>
          <w:rFonts w:ascii="Arial" w:hAnsi="Arial" w:cs="Arial"/>
          <w:b/>
          <w:noProof w:val="0"/>
          <w:sz w:val="22"/>
          <w:szCs w:val="22"/>
          <w:lang w:val="en-GB"/>
        </w:rPr>
        <w:t>W3.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ab/>
        <w:t xml:space="preserve">Mehta SH, </w:t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Genberg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BL, </w:t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Astemborski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J, et al. Limited Uptake of Hepatitis C Treatment Among Injection Drug Users. </w:t>
      </w:r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J Community Health. 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>2007;33(3):126.</w:t>
      </w:r>
    </w:p>
    <w:p w14:paraId="7E3DF97E" w14:textId="77777777" w:rsidR="00D81BCE" w:rsidRPr="00ED213D" w:rsidRDefault="00D81BCE" w:rsidP="00D81BCE">
      <w:pPr>
        <w:pStyle w:val="EndNoteBibliography"/>
        <w:suppressLineNumbers/>
        <w:spacing w:line="480" w:lineRule="auto"/>
        <w:ind w:left="720" w:hanging="720"/>
        <w:rPr>
          <w:rFonts w:ascii="Arial" w:hAnsi="Arial" w:cs="Arial"/>
          <w:noProof w:val="0"/>
          <w:sz w:val="22"/>
          <w:szCs w:val="22"/>
          <w:lang w:val="en-GB"/>
        </w:rPr>
      </w:pPr>
      <w:r w:rsidRPr="00ED213D">
        <w:rPr>
          <w:rFonts w:ascii="Arial" w:hAnsi="Arial" w:cs="Arial"/>
          <w:b/>
          <w:noProof w:val="0"/>
          <w:sz w:val="22"/>
          <w:szCs w:val="22"/>
          <w:lang w:val="en-GB"/>
        </w:rPr>
        <w:t>W4.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ab/>
        <w:t xml:space="preserve">Kissinger P, Mohammed H, Richardson-Alston G, et al. Patient-delivered partner treatment for male urethritis: a randomized, controlled trial. </w:t>
      </w:r>
      <w:proofErr w:type="spellStart"/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>Clin</w:t>
      </w:r>
      <w:proofErr w:type="spellEnd"/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 Infect Dis. 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>2005;41(5):623-629.</w:t>
      </w:r>
    </w:p>
    <w:p w14:paraId="2A994DB0" w14:textId="77777777" w:rsidR="00D81BCE" w:rsidRPr="00ED213D" w:rsidRDefault="00D81BCE" w:rsidP="00D81BCE">
      <w:pPr>
        <w:pStyle w:val="EndNoteBibliography"/>
        <w:suppressLineNumbers/>
        <w:spacing w:line="480" w:lineRule="auto"/>
        <w:ind w:left="720" w:hanging="720"/>
        <w:rPr>
          <w:rFonts w:ascii="Arial" w:hAnsi="Arial" w:cs="Arial"/>
          <w:noProof w:val="0"/>
          <w:sz w:val="22"/>
          <w:szCs w:val="22"/>
          <w:lang w:val="en-GB"/>
        </w:rPr>
      </w:pPr>
      <w:r w:rsidRPr="00ED213D">
        <w:rPr>
          <w:rFonts w:ascii="Arial" w:hAnsi="Arial" w:cs="Arial"/>
          <w:b/>
          <w:noProof w:val="0"/>
          <w:sz w:val="22"/>
          <w:szCs w:val="22"/>
          <w:lang w:val="en-GB"/>
        </w:rPr>
        <w:t>W5.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ab/>
        <w:t xml:space="preserve">Kissinger P, Schmidt N, Mohammed H, et al. Patient-delivered partner treatment for Trichomonas vaginalis infection: a randomized controlled trial. </w:t>
      </w:r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Sex </w:t>
      </w:r>
      <w:proofErr w:type="spellStart"/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>Transm</w:t>
      </w:r>
      <w:proofErr w:type="spellEnd"/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 Dis. 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>2006;33(7):445-450.</w:t>
      </w:r>
    </w:p>
    <w:p w14:paraId="5646169A" w14:textId="77777777" w:rsidR="00D81BCE" w:rsidRPr="00ED213D" w:rsidRDefault="00D81BCE" w:rsidP="00D81BCE">
      <w:pPr>
        <w:pStyle w:val="EndNoteBibliography"/>
        <w:suppressLineNumbers/>
        <w:spacing w:line="480" w:lineRule="auto"/>
        <w:ind w:left="720" w:hanging="720"/>
        <w:rPr>
          <w:rFonts w:ascii="Arial" w:hAnsi="Arial" w:cs="Arial"/>
          <w:noProof w:val="0"/>
          <w:sz w:val="22"/>
          <w:szCs w:val="22"/>
          <w:lang w:val="en-GB"/>
        </w:rPr>
      </w:pPr>
      <w:r w:rsidRPr="00ED213D">
        <w:rPr>
          <w:rFonts w:ascii="Arial" w:hAnsi="Arial" w:cs="Arial"/>
          <w:b/>
          <w:noProof w:val="0"/>
          <w:sz w:val="22"/>
          <w:szCs w:val="22"/>
          <w:lang w:val="en-GB"/>
        </w:rPr>
        <w:t>W6.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ab/>
        <w:t xml:space="preserve">Nakamura N, Semple SJ, </w:t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Strathdee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SA, et al. Methamphetamine initiation among HIV-positive gay and bisexual men. </w:t>
      </w:r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AIDS Care. 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>2009;21(9):1176-1184.</w:t>
      </w:r>
    </w:p>
    <w:p w14:paraId="59DDFE97" w14:textId="4F99E812" w:rsidR="00D81BCE" w:rsidRPr="00ED213D" w:rsidRDefault="00D81BCE" w:rsidP="00D81BCE">
      <w:pPr>
        <w:pStyle w:val="EndNoteBibliography"/>
        <w:suppressLineNumbers/>
        <w:spacing w:line="480" w:lineRule="auto"/>
        <w:ind w:left="720" w:hanging="720"/>
        <w:rPr>
          <w:rFonts w:ascii="Arial" w:hAnsi="Arial" w:cs="Arial"/>
          <w:noProof w:val="0"/>
          <w:sz w:val="22"/>
          <w:szCs w:val="22"/>
          <w:lang w:val="en-GB"/>
        </w:rPr>
      </w:pPr>
      <w:r w:rsidRPr="00ED213D">
        <w:rPr>
          <w:rFonts w:ascii="Arial" w:hAnsi="Arial" w:cs="Arial"/>
          <w:b/>
          <w:noProof w:val="0"/>
          <w:sz w:val="22"/>
          <w:szCs w:val="22"/>
          <w:lang w:val="en-GB"/>
        </w:rPr>
        <w:t>W7.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ab/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Kral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AH, </w:t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Lorvick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J, </w:t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Ciccarone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D, et al. HIV prevalence and risk </w:t>
      </w:r>
      <w:r w:rsidR="00ED213D" w:rsidRPr="00ED213D">
        <w:rPr>
          <w:rFonts w:ascii="Arial" w:hAnsi="Arial" w:cs="Arial"/>
          <w:noProof w:val="0"/>
          <w:sz w:val="22"/>
          <w:szCs w:val="22"/>
          <w:lang w:val="en-GB"/>
        </w:rPr>
        <w:t>behaviours</w:t>
      </w:r>
      <w:bookmarkStart w:id="0" w:name="_GoBack"/>
      <w:bookmarkEnd w:id="0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among men who have sex with men and inject drugs in San Francisco. </w:t>
      </w:r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J Urban Health. 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2005;82(1 </w:t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Suppl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1</w:t>
      </w:r>
      <w:proofErr w:type="gram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):i</w:t>
      </w:r>
      <w:proofErr w:type="gramEnd"/>
      <w:r w:rsidRPr="00ED213D">
        <w:rPr>
          <w:rFonts w:ascii="Arial" w:hAnsi="Arial" w:cs="Arial"/>
          <w:noProof w:val="0"/>
          <w:sz w:val="22"/>
          <w:szCs w:val="22"/>
          <w:lang w:val="en-GB"/>
        </w:rPr>
        <w:t>43-50.</w:t>
      </w:r>
    </w:p>
    <w:p w14:paraId="347CCF3B" w14:textId="1C8B7EBB" w:rsidR="00D81BCE" w:rsidRPr="00ED213D" w:rsidRDefault="00D81BCE" w:rsidP="00D81BCE">
      <w:pPr>
        <w:pStyle w:val="EndNoteBibliography"/>
        <w:suppressLineNumbers/>
        <w:spacing w:line="480" w:lineRule="auto"/>
        <w:ind w:left="720" w:hanging="720"/>
        <w:rPr>
          <w:rFonts w:ascii="Arial" w:hAnsi="Arial" w:cs="Arial"/>
          <w:noProof w:val="0"/>
          <w:sz w:val="22"/>
          <w:szCs w:val="22"/>
          <w:lang w:val="en-GB"/>
        </w:rPr>
      </w:pPr>
      <w:r w:rsidRPr="00ED213D">
        <w:rPr>
          <w:rFonts w:ascii="Arial" w:hAnsi="Arial" w:cs="Arial"/>
          <w:b/>
          <w:noProof w:val="0"/>
          <w:sz w:val="22"/>
          <w:szCs w:val="22"/>
          <w:lang w:val="en-GB"/>
        </w:rPr>
        <w:t>W8.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ab/>
        <w:t xml:space="preserve">Bull SS, Piper P, </w:t>
      </w:r>
      <w:proofErr w:type="spell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Rietmeijer</w:t>
      </w:r>
      <w:proofErr w:type="spell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C. Men who have sex with men </w:t>
      </w:r>
      <w:proofErr w:type="gramStart"/>
      <w:r w:rsidRPr="00ED213D">
        <w:rPr>
          <w:rFonts w:ascii="Arial" w:hAnsi="Arial" w:cs="Arial"/>
          <w:noProof w:val="0"/>
          <w:sz w:val="22"/>
          <w:szCs w:val="22"/>
          <w:lang w:val="en-GB"/>
        </w:rPr>
        <w:t>and also</w:t>
      </w:r>
      <w:proofErr w:type="gramEnd"/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 inject drugs-profiles of risk related to the synergy of sex and drug injection </w:t>
      </w:r>
      <w:r w:rsidR="00ED213D" w:rsidRPr="00ED213D">
        <w:rPr>
          <w:rFonts w:ascii="Arial" w:hAnsi="Arial" w:cs="Arial"/>
          <w:noProof w:val="0"/>
          <w:sz w:val="22"/>
          <w:szCs w:val="22"/>
          <w:lang w:val="en-GB"/>
        </w:rPr>
        <w:t>behaviours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 xml:space="preserve">. </w:t>
      </w:r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J </w:t>
      </w:r>
      <w:proofErr w:type="spellStart"/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>Homosex</w:t>
      </w:r>
      <w:proofErr w:type="spellEnd"/>
      <w:r w:rsidRPr="00ED213D">
        <w:rPr>
          <w:rFonts w:ascii="Arial" w:hAnsi="Arial" w:cs="Arial"/>
          <w:i/>
          <w:noProof w:val="0"/>
          <w:sz w:val="22"/>
          <w:szCs w:val="22"/>
          <w:lang w:val="en-GB"/>
        </w:rPr>
        <w:t xml:space="preserve">. </w:t>
      </w:r>
      <w:r w:rsidRPr="00ED213D">
        <w:rPr>
          <w:rFonts w:ascii="Arial" w:hAnsi="Arial" w:cs="Arial"/>
          <w:noProof w:val="0"/>
          <w:sz w:val="22"/>
          <w:szCs w:val="22"/>
          <w:lang w:val="en-GB"/>
        </w:rPr>
        <w:t>2002;42(3):31-51.</w:t>
      </w:r>
    </w:p>
    <w:p w14:paraId="3326E53F" w14:textId="77777777" w:rsidR="005974FB" w:rsidRDefault="005974FB"/>
    <w:sectPr w:rsidR="0059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CE"/>
    <w:rsid w:val="003E3ACD"/>
    <w:rsid w:val="005974FB"/>
    <w:rsid w:val="00D81BCE"/>
    <w:rsid w:val="00ED213D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73C1"/>
  <w15:chartTrackingRefBased/>
  <w15:docId w15:val="{1C082D75-6744-45BC-81B1-DE77395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81BCE"/>
    <w:pPr>
      <w:spacing w:after="0" w:line="240" w:lineRule="auto"/>
    </w:pPr>
    <w:rPr>
      <w:rFonts w:ascii="Calibri" w:eastAsiaTheme="minorEastAsia" w:hAnsi="Calibri" w:cs="Calibri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81BCE"/>
    <w:rPr>
      <w:rFonts w:ascii="Calibri" w:eastAsiaTheme="minorEastAsia" w:hAnsi="Calibri" w:cs="Calibr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Tran,Nguyen</dc:creator>
  <cp:keywords/>
  <dc:description/>
  <cp:lastModifiedBy>Nguyen Tran</cp:lastModifiedBy>
  <cp:revision>3</cp:revision>
  <dcterms:created xsi:type="dcterms:W3CDTF">2018-03-22T20:18:00Z</dcterms:created>
  <dcterms:modified xsi:type="dcterms:W3CDTF">2018-04-01T14:37:00Z</dcterms:modified>
</cp:coreProperties>
</file>